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嘉泽镇国土空间规划及街区详细规划</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w:t>
      </w:r>
      <w:r>
        <w:rPr>
          <w:rFonts w:hint="eastAsia" w:ascii="宋体" w:hAnsi="宋体"/>
          <w:bCs/>
          <w:sz w:val="36"/>
          <w:szCs w:val="36"/>
        </w:rPr>
        <w:t xml:space="preserve">G202</w:t>
      </w:r>
      <w:r>
        <w:rPr>
          <w:rFonts w:hint="eastAsia" w:ascii="宋体" w:hAnsi="宋体"/>
          <w:bCs/>
          <w:sz w:val="36"/>
          <w:szCs w:val="36"/>
        </w:rPr>
        <w:t xml:space="preserve">6</w:t>
      </w:r>
      <w:r>
        <w:rPr>
          <w:rFonts w:hint="eastAsia" w:ascii="宋体" w:hAnsi="宋体"/>
          <w:bCs/>
          <w:sz w:val="36"/>
          <w:szCs w:val="36"/>
        </w:rPr>
        <w:t xml:space="preserve">-</w:t>
      </w:r>
      <w:r>
        <w:rPr>
          <w:rFonts w:hint="eastAsia" w:ascii="宋体" w:hAnsi="宋体"/>
          <w:bCs/>
          <w:sz w:val="36"/>
          <w:szCs w:val="36"/>
        </w:rPr>
        <w:t xml:space="preserve">00</w:t>
      </w:r>
      <w:r>
        <w:rPr>
          <w:rFonts w:hint="eastAsia" w:ascii="宋体" w:hAnsi="宋体"/>
          <w:bCs/>
          <w:sz w:val="36"/>
          <w:szCs w:val="36"/>
        </w:rPr>
        <w:t xml:space="preserve">0</w:t>
      </w:r>
      <w:r>
        <w:rPr>
          <w:rFonts w:hint="eastAsia" w:ascii="宋体" w:hAnsi="宋体"/>
          <w:bCs/>
          <w:sz w:val="36"/>
          <w:szCs w:val="36"/>
        </w:rPr>
        <w:t xml:space="preserve">1</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常州市武进区嘉泽镇人民政府</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一</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194"/>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94"/>
        <w:rPr>
          <w:rFonts w:hint="eastAsia" w:ascii="等线" w:hAnsi="等线" w:eastAsia="等线"/>
          <w:b w:val="0"/>
          <w:sz w:val="21"/>
          <w:szCs w:val="22"/>
        </w:rPr>
      </w:pPr>
      <w:r/>
      <w:hyperlink w:tooltip="#_Toc163804579" w:anchor="_Toc163804579" w:history="1">
        <w:r>
          <w:rPr>
            <w:rStyle w:val="1147"/>
          </w:rPr>
          <w:t xml:space="preserve">第一章   投标邀请</w:t>
        </w:r>
        <w:r>
          <w:tab/>
        </w:r>
        <w:r>
          <w:fldChar w:fldCharType="begin"/>
        </w:r>
        <w:r>
          <w:instrText xml:space="preserve"> PAGEREF _Toc163804579 \h </w:instrText>
        </w:r>
        <w:r/>
        <w:r>
          <w:fldChar w:fldCharType="separate"/>
        </w:r>
        <w:r>
          <w:rPr>
            <w:rFonts w:hint="eastAsia"/>
          </w:rPr>
          <w:t xml:space="preserve">3</w:t>
        </w:r>
        <w:r>
          <w:fldChar w:fldCharType="end"/>
        </w:r>
      </w:hyperlink>
      <w:r/>
      <w:r/>
    </w:p>
    <w:p>
      <w:pPr>
        <w:pStyle w:val="1194"/>
        <w:rPr>
          <w:rFonts w:hint="eastAsia" w:ascii="等线" w:hAnsi="等线" w:eastAsia="等线"/>
          <w:b w:val="0"/>
          <w:sz w:val="21"/>
          <w:szCs w:val="22"/>
        </w:rPr>
      </w:pPr>
      <w:r/>
      <w:hyperlink w:tooltip="#_Toc163804580" w:anchor="_Toc163804580" w:history="1">
        <w:r>
          <w:rPr>
            <w:rStyle w:val="1147"/>
          </w:rPr>
          <w:t xml:space="preserve">第二章   投标人须知</w:t>
        </w:r>
        <w:r>
          <w:tab/>
        </w:r>
        <w:r>
          <w:fldChar w:fldCharType="begin"/>
        </w:r>
        <w:r>
          <w:instrText xml:space="preserve"> PAGEREF _Toc163804580 \h </w:instrText>
        </w:r>
        <w:r/>
        <w:r>
          <w:fldChar w:fldCharType="separate"/>
        </w:r>
        <w:r>
          <w:rPr>
            <w:rFonts w:hint="eastAsia"/>
          </w:rPr>
          <w:t xml:space="preserve">7</w:t>
        </w:r>
        <w:r>
          <w:fldChar w:fldCharType="end"/>
        </w:r>
      </w:hyperlink>
      <w:r/>
      <w:r/>
    </w:p>
    <w:p>
      <w:pPr>
        <w:pStyle w:val="1194"/>
        <w:rPr>
          <w:rFonts w:hint="eastAsia" w:ascii="等线" w:hAnsi="等线" w:eastAsia="等线"/>
          <w:b w:val="0"/>
          <w:sz w:val="21"/>
          <w:szCs w:val="22"/>
        </w:rPr>
      </w:pPr>
      <w:r/>
      <w:hyperlink w:tooltip="#_Toc163804581" w:anchor="_Toc163804581" w:history="1">
        <w:r>
          <w:rPr>
            <w:rStyle w:val="1147"/>
          </w:rPr>
          <w:t xml:space="preserve">第三章   资格审查</w:t>
        </w:r>
        <w:r>
          <w:tab/>
        </w:r>
        <w:r>
          <w:fldChar w:fldCharType="begin"/>
        </w:r>
        <w:r>
          <w:instrText xml:space="preserve"> PAGEREF _Toc163804581 \h </w:instrText>
        </w:r>
        <w:r/>
        <w:r>
          <w:fldChar w:fldCharType="separate"/>
        </w:r>
        <w:r>
          <w:rPr>
            <w:rFonts w:hint="eastAsia"/>
          </w:rPr>
          <w:t xml:space="preserve">23</w:t>
        </w:r>
        <w:r>
          <w:fldChar w:fldCharType="end"/>
        </w:r>
      </w:hyperlink>
      <w:r/>
      <w:r/>
    </w:p>
    <w:p>
      <w:pPr>
        <w:pStyle w:val="1194"/>
        <w:rPr>
          <w:rFonts w:hint="eastAsia" w:ascii="等线" w:hAnsi="等线" w:eastAsia="等线"/>
          <w:b w:val="0"/>
          <w:sz w:val="21"/>
          <w:szCs w:val="22"/>
        </w:rPr>
      </w:pPr>
      <w:r/>
      <w:hyperlink w:tooltip="#_Toc163804582" w:anchor="_Toc163804582" w:history="1">
        <w:r>
          <w:rPr>
            <w:rStyle w:val="1147"/>
          </w:rPr>
          <w:t xml:space="preserve">第四章   评标程序、评标方法和评标标准</w:t>
        </w:r>
        <w:r>
          <w:tab/>
        </w:r>
        <w:r>
          <w:fldChar w:fldCharType="begin"/>
        </w:r>
        <w:r>
          <w:instrText xml:space="preserve"> PAGEREF _Toc163804582 \h </w:instrText>
        </w:r>
        <w:r/>
        <w:r>
          <w:fldChar w:fldCharType="separate"/>
        </w:r>
        <w:r>
          <w:rPr>
            <w:rFonts w:hint="eastAsia"/>
          </w:rPr>
          <w:t xml:space="preserve">25</w:t>
        </w:r>
        <w:r>
          <w:fldChar w:fldCharType="end"/>
        </w:r>
      </w:hyperlink>
      <w:r/>
      <w:r/>
    </w:p>
    <w:p>
      <w:pPr>
        <w:pStyle w:val="1194"/>
        <w:rPr>
          <w:rFonts w:hint="eastAsia" w:ascii="等线" w:hAnsi="等线" w:eastAsia="等线"/>
          <w:b w:val="0"/>
          <w:sz w:val="21"/>
          <w:szCs w:val="22"/>
        </w:rPr>
      </w:pPr>
      <w:r/>
      <w:hyperlink w:tooltip="#_Toc163804583" w:anchor="_Toc163804583" w:history="1">
        <w:r>
          <w:rPr>
            <w:rStyle w:val="1147"/>
          </w:rPr>
          <w:t xml:space="preserve">第五章   采购需求</w:t>
        </w:r>
        <w:r>
          <w:tab/>
        </w:r>
        <w:r>
          <w:fldChar w:fldCharType="begin"/>
        </w:r>
        <w:r>
          <w:instrText xml:space="preserve"> PAGEREF _Toc163804583 \h </w:instrText>
        </w:r>
        <w:r/>
        <w:r>
          <w:fldChar w:fldCharType="separate"/>
        </w:r>
        <w:r>
          <w:rPr>
            <w:rFonts w:hint="eastAsia"/>
          </w:rPr>
          <w:t xml:space="preserve">35</w:t>
        </w:r>
        <w:r>
          <w:fldChar w:fldCharType="end"/>
        </w:r>
      </w:hyperlink>
      <w:r/>
      <w:r/>
    </w:p>
    <w:p>
      <w:pPr>
        <w:pStyle w:val="1194"/>
        <w:rPr>
          <w:rFonts w:hint="eastAsia" w:ascii="等线" w:hAnsi="等线" w:eastAsia="等线"/>
          <w:b w:val="0"/>
          <w:sz w:val="21"/>
          <w:szCs w:val="22"/>
        </w:rPr>
      </w:pPr>
      <w:r/>
      <w:hyperlink w:tooltip="#_Toc163804584" w:anchor="_Toc163804584" w:history="1">
        <w:r>
          <w:rPr>
            <w:rStyle w:val="1147"/>
          </w:rPr>
          <w:t xml:space="preserve">第六章   拟签订的合同文本</w:t>
        </w:r>
        <w:r>
          <w:tab/>
        </w:r>
        <w:r>
          <w:fldChar w:fldCharType="begin"/>
        </w:r>
        <w:r>
          <w:instrText xml:space="preserve"> PAGEREF _Toc163804584 \h </w:instrText>
        </w:r>
        <w:r/>
        <w:r>
          <w:fldChar w:fldCharType="separate"/>
        </w:r>
        <w:r>
          <w:rPr>
            <w:rFonts w:hint="eastAsia"/>
          </w:rPr>
          <w:t xml:space="preserve">37</w:t>
        </w:r>
        <w:r>
          <w:fldChar w:fldCharType="end"/>
        </w:r>
      </w:hyperlink>
      <w:r/>
      <w:r/>
    </w:p>
    <w:p>
      <w:pPr>
        <w:pStyle w:val="1194"/>
        <w:rPr>
          <w:rFonts w:hint="eastAsia" w:ascii="等线" w:hAnsi="等线" w:eastAsia="等线"/>
          <w:b w:val="0"/>
          <w:sz w:val="21"/>
          <w:szCs w:val="22"/>
        </w:rPr>
      </w:pPr>
      <w:r/>
      <w:hyperlink w:tooltip="#_Toc163804585" w:anchor="_Toc163804585" w:history="1">
        <w:r>
          <w:rPr>
            <w:rStyle w:val="1147"/>
          </w:rPr>
          <w:t xml:space="preserve">第七章   投标文件的组成及提交须知</w:t>
        </w:r>
        <w:r>
          <w:tab/>
        </w:r>
        <w:r>
          <w:fldChar w:fldCharType="begin"/>
        </w:r>
        <w:r>
          <w:instrText xml:space="preserve"> PAGEREF _Toc163804585 \h </w:instrText>
        </w:r>
        <w:r/>
        <w:r>
          <w:fldChar w:fldCharType="separate"/>
        </w:r>
        <w:r>
          <w:rPr>
            <w:rFonts w:hint="eastAsia"/>
          </w:rPr>
          <w:t xml:space="preserve">42</w:t>
        </w:r>
        <w:r>
          <w:fldChar w:fldCharType="end"/>
        </w:r>
      </w:hyperlink>
      <w:r/>
      <w:r/>
    </w:p>
    <w:p>
      <w:pPr>
        <w:pStyle w:val="1194"/>
        <w:rPr>
          <w:rFonts w:hint="eastAsia" w:ascii="等线" w:hAnsi="等线" w:eastAsia="等线"/>
          <w:b w:val="0"/>
          <w:sz w:val="21"/>
          <w:szCs w:val="22"/>
        </w:rPr>
      </w:pPr>
      <w:r/>
      <w:hyperlink w:tooltip="#_Toc163804591" w:anchor="_Toc163804591" w:history="1">
        <w:r>
          <w:rPr>
            <w:rStyle w:val="1147"/>
          </w:rPr>
          <w:t xml:space="preserve">第八章   投标文件格式</w:t>
        </w:r>
        <w:r>
          <w:tab/>
        </w:r>
        <w:r>
          <w:fldChar w:fldCharType="begin"/>
        </w:r>
        <w:r>
          <w:instrText xml:space="preserve"> PAGEREF _Toc163804591 \h </w:instrText>
        </w:r>
        <w:r/>
        <w:r>
          <w:fldChar w:fldCharType="separate"/>
        </w:r>
        <w:r>
          <w:rPr>
            <w:rFonts w:hint="eastAsia"/>
          </w:rPr>
          <w:t xml:space="preserve">43</w:t>
        </w:r>
        <w:r>
          <w:fldChar w:fldCharType="end"/>
        </w:r>
      </w:hyperlink>
      <w:r/>
      <w:r/>
    </w:p>
    <w:p>
      <w:pPr>
        <w:pStyle w:val="1194"/>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常州市武进区嘉泽镇人民政府的</w:t>
      </w:r>
      <w:r>
        <w:rPr>
          <w:rFonts w:hint="eastAsia"/>
          <w:sz w:val="24"/>
        </w:rPr>
        <w:t xml:space="preserve">嘉泽镇国土空间规划及街区详细规划</w:t>
      </w:r>
      <w:r>
        <w:rPr>
          <w:rFonts w:hint="eastAsia"/>
          <w:sz w:val="24"/>
        </w:rPr>
        <w:t xml:space="preserve">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1</w:t>
      </w:r>
      <w:r>
        <w:rPr>
          <w:sz w:val="24"/>
        </w:rPr>
        <w:t xml:space="preserve">月</w:t>
      </w:r>
      <w:r>
        <w:rPr>
          <w:rFonts w:hint="eastAsia"/>
          <w:sz w:val="24"/>
        </w:rPr>
        <w:t xml:space="preserve">27</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982"/>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w:t>
      </w:r>
      <w:r>
        <w:rPr>
          <w:rFonts w:hint="eastAsia"/>
          <w:sz w:val="24"/>
        </w:rPr>
        <w:t xml:space="preserve">G202</w:t>
      </w:r>
      <w:r>
        <w:rPr>
          <w:rFonts w:hint="eastAsia"/>
          <w:sz w:val="24"/>
        </w:rPr>
        <w:t xml:space="preserve">6</w:t>
      </w:r>
      <w:r>
        <w:rPr>
          <w:rFonts w:hint="eastAsia"/>
          <w:sz w:val="24"/>
        </w:rPr>
        <w:t xml:space="preserve">-</w:t>
      </w:r>
      <w:r>
        <w:rPr>
          <w:rFonts w:hint="eastAsia"/>
          <w:sz w:val="24"/>
        </w:rPr>
        <w:t xml:space="preserve">00</w:t>
      </w:r>
      <w:r>
        <w:rPr>
          <w:rFonts w:hint="eastAsia"/>
          <w:sz w:val="24"/>
        </w:rPr>
        <w:t xml:space="preserve">01</w:t>
      </w:r>
      <w:r/>
    </w:p>
    <w:p>
      <w:pPr>
        <w:ind w:firstLine="480"/>
        <w:spacing w:line="360" w:lineRule="auto"/>
        <w:rPr>
          <w:sz w:val="24"/>
        </w:rPr>
      </w:pPr>
      <w:r>
        <w:rPr>
          <w:sz w:val="24"/>
        </w:rPr>
        <w:t xml:space="preserve">2.</w:t>
      </w:r>
      <w:r>
        <w:rPr>
          <w:sz w:val="24"/>
        </w:rPr>
        <w:t xml:space="preserve">项目名称：</w:t>
      </w:r>
      <w:r>
        <w:rPr>
          <w:rFonts w:hint="eastAsia"/>
          <w:sz w:val="24"/>
        </w:rPr>
        <w:t xml:space="preserve">嘉泽镇国土空间规划及街区详细规划</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260</w:t>
      </w:r>
      <w:r>
        <w:rPr>
          <w:rFonts w:hint="eastAsia"/>
          <w:sz w:val="24"/>
        </w:rPr>
        <w:t xml:space="preserve">万元。</w:t>
      </w:r>
      <w:r>
        <w:rPr>
          <w:sz w:val="24"/>
        </w:rPr>
        <w:t xml:space="preserve">项目最高限价：</w:t>
      </w:r>
      <w:r>
        <w:rPr>
          <w:rFonts w:hint="eastAsia"/>
          <w:sz w:val="24"/>
        </w:rPr>
        <w:t xml:space="preserve">260</w:t>
      </w:r>
      <w:r>
        <w:rPr>
          <w:rFonts w:hint="eastAsia"/>
          <w:sz w:val="24"/>
        </w:rPr>
        <w:t xml:space="preserve">万元。</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3"/>
        <w:gridCol w:w="2259"/>
        <w:gridCol w:w="1703"/>
        <w:gridCol w:w="1274"/>
        <w:gridCol w:w="949"/>
        <w:gridCol w:w="2604"/>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（万元）</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399" w:type="pct"/>
            <w:vAlign w:val="center"/>
            <w:textDirection w:val="lrTb"/>
            <w:noWrap w:val="false"/>
          </w:tcPr>
          <w:p>
            <w:pPr>
              <w:jc w:val="center"/>
              <w:rPr>
                <w:bCs/>
                <w:szCs w:val="21"/>
              </w:rPr>
            </w:pPr>
            <w:r>
              <w:rPr>
                <w:bCs/>
                <w:szCs w:val="21"/>
              </w:rPr>
              <w:t xml:space="preserve">01</w:t>
            </w:r>
            <w:r/>
          </w:p>
        </w:tc>
        <w:tc>
          <w:tcPr>
            <w:tcW w:w="1182" w:type="pct"/>
            <w:vAlign w:val="center"/>
            <w:textDirection w:val="lrTb"/>
            <w:noWrap w:val="false"/>
          </w:tcPr>
          <w:p>
            <w:pPr>
              <w:jc w:val="center"/>
              <w:rPr>
                <w:bCs/>
                <w:szCs w:val="21"/>
              </w:rPr>
            </w:pPr>
            <w:r>
              <w:rPr>
                <w:rFonts w:hint="eastAsia"/>
                <w:bCs/>
                <w:szCs w:val="21"/>
              </w:rPr>
              <w:t xml:space="preserve">嘉泽镇国土空间规划及街区详细规划</w:t>
            </w:r>
            <w:r/>
          </w:p>
        </w:tc>
        <w:tc>
          <w:tcPr>
            <w:tcW w:w="891" w:type="pct"/>
            <w:vAlign w:val="center"/>
            <w:textDirection w:val="lrTb"/>
            <w:noWrap w:val="false"/>
          </w:tcPr>
          <w:p>
            <w:pPr>
              <w:jc w:val="center"/>
              <w:rPr>
                <w:bCs/>
                <w:szCs w:val="21"/>
              </w:rPr>
            </w:pPr>
            <w:r>
              <w:rPr>
                <w:rFonts w:hint="eastAsia"/>
                <w:bCs/>
                <w:szCs w:val="21"/>
              </w:rPr>
              <w:t xml:space="preserve">260</w:t>
            </w:r>
            <w:r/>
          </w:p>
        </w:tc>
        <w:tc>
          <w:tcPr>
            <w:tcW w:w="667" w:type="pct"/>
            <w:vAlign w:val="center"/>
            <w:textDirection w:val="lrTb"/>
            <w:noWrap w:val="false"/>
          </w:tcPr>
          <w:p>
            <w:pPr>
              <w:jc w:val="center"/>
              <w:rPr>
                <w:bCs/>
                <w:szCs w:val="21"/>
              </w:rPr>
            </w:pPr>
            <w:r>
              <w:rPr>
                <w:rFonts w:hint="eastAsia"/>
                <w:bCs/>
                <w:szCs w:val="21"/>
              </w:rPr>
              <w:t xml:space="preserve">260</w:t>
            </w:r>
            <w:r/>
          </w:p>
        </w:tc>
        <w:tc>
          <w:tcPr>
            <w:tcW w:w="497" w:type="pct"/>
            <w:vAlign w:val="center"/>
            <w:textDirection w:val="lrTb"/>
            <w:noWrap w:val="false"/>
          </w:tcPr>
          <w:p>
            <w:pPr>
              <w:jc w:val="center"/>
              <w:rPr>
                <w:bCs/>
                <w:szCs w:val="21"/>
              </w:rPr>
            </w:pPr>
            <w:r>
              <w:rPr>
                <w:rFonts w:hint="eastAsia"/>
                <w:bCs/>
                <w:szCs w:val="21"/>
              </w:rPr>
              <w:t xml:space="preserve">1</w:t>
            </w:r>
            <w:r/>
          </w:p>
        </w:tc>
        <w:tc>
          <w:tcPr>
            <w:tcW w:w="1363" w:type="pct"/>
            <w:vAlign w:val="center"/>
            <w:textDirection w:val="lrTb"/>
            <w:noWrap w:val="false"/>
          </w:tcPr>
          <w:p>
            <w:pPr>
              <w:rPr>
                <w:bCs/>
                <w:szCs w:val="21"/>
              </w:rPr>
            </w:pPr>
            <w:r>
              <w:rPr>
                <w:rFonts w:hint="eastAsia"/>
                <w:bCs/>
                <w:szCs w:val="21"/>
              </w:rPr>
              <w:t xml:space="preserve">采购内容包括但不限于嘉泽镇国土空间总体规划（</w:t>
            </w:r>
            <w:r>
              <w:rPr>
                <w:rFonts w:hint="eastAsia"/>
                <w:bCs/>
                <w:szCs w:val="21"/>
              </w:rPr>
              <w:t xml:space="preserve">202</w:t>
            </w:r>
            <w:r>
              <w:rPr>
                <w:rFonts w:hint="eastAsia"/>
                <w:bCs/>
                <w:szCs w:val="21"/>
              </w:rPr>
              <w:t xml:space="preserve">4</w:t>
            </w:r>
            <w:r>
              <w:rPr>
                <w:rFonts w:hint="eastAsia"/>
                <w:bCs/>
                <w:szCs w:val="21"/>
              </w:rPr>
              <w:t xml:space="preserve">-2035</w:t>
            </w:r>
            <w:r>
              <w:rPr>
                <w:rFonts w:hint="eastAsia"/>
                <w:bCs/>
                <w:szCs w:val="21"/>
              </w:rPr>
              <w:t xml:space="preserve">）及街区详细规划。城镇开发边界面积</w:t>
            </w:r>
            <w:r>
              <w:rPr>
                <w:rFonts w:hint="eastAsia"/>
                <w:bCs/>
                <w:szCs w:val="21"/>
              </w:rPr>
              <w:t xml:space="preserve">123</w:t>
            </w:r>
            <w:r>
              <w:rPr>
                <w:rFonts w:hint="eastAsia"/>
                <w:bCs/>
                <w:szCs w:val="21"/>
              </w:rPr>
              <w:t xml:space="preserve">1</w:t>
            </w:r>
            <w:r>
              <w:rPr>
                <w:rFonts w:hint="eastAsia"/>
                <w:bCs/>
                <w:szCs w:val="21"/>
              </w:rPr>
              <w:t xml:space="preserve">.4</w:t>
            </w:r>
            <w:r>
              <w:rPr>
                <w:rFonts w:hint="eastAsia"/>
                <w:bCs/>
                <w:szCs w:val="21"/>
              </w:rPr>
              <w:t xml:space="preserve">3</w:t>
            </w:r>
            <w:r>
              <w:rPr>
                <w:rFonts w:hint="eastAsia"/>
                <w:bCs/>
                <w:szCs w:val="21"/>
              </w:rPr>
              <w:t xml:space="preserve">公顷。</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Start w:id="13" w:name="_Hlk74249089"/>
      <w:r/>
      <w:bookmarkEnd w:id="12"/>
      <w:r>
        <w:rPr>
          <w:rFonts w:hint="eastAsia"/>
          <w:sz w:val="24"/>
        </w:rPr>
        <w:t xml:space="preserve">2026</w:t>
      </w:r>
      <w:r>
        <w:rPr>
          <w:rFonts w:hint="eastAsia"/>
          <w:sz w:val="24"/>
        </w:rPr>
        <w:t xml:space="preserve">年</w:t>
      </w:r>
      <w:r>
        <w:rPr>
          <w:rFonts w:hint="eastAsia"/>
          <w:sz w:val="24"/>
        </w:rPr>
        <w:t xml:space="preserve">6</w:t>
      </w:r>
      <w:r>
        <w:rPr>
          <w:rFonts w:hint="eastAsia"/>
          <w:sz w:val="24"/>
        </w:rPr>
        <w:t xml:space="preserve">月</w:t>
      </w:r>
      <w:r>
        <w:rPr>
          <w:rFonts w:hint="eastAsia"/>
          <w:sz w:val="24"/>
        </w:rPr>
        <w:t xml:space="preserve">30</w:t>
      </w:r>
      <w:r>
        <w:rPr>
          <w:rFonts w:hint="eastAsia"/>
          <w:sz w:val="24"/>
        </w:rPr>
        <w:t xml:space="preserve">日前完成规划成果，并通过专家论证及组织上报审批。</w:t>
      </w:r>
      <w:bookmarkEnd w:id="13"/>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982"/>
        <w:jc w:val="left"/>
        <w:spacing w:before="0" w:line="360" w:lineRule="auto"/>
        <w:rPr>
          <w:rFonts w:ascii="Times New Roman" w:hAnsi="Times New Roman" w:eastAsia="宋体"/>
          <w:sz w:val="24"/>
          <w:szCs w:val="24"/>
        </w:rPr>
      </w:pPr>
      <w:r/>
      <w:bookmarkStart w:id="14" w:name="_Toc35393622"/>
      <w:r/>
      <w:bookmarkStart w:id="15" w:name="_Toc35393791"/>
      <w:r/>
      <w:bookmarkStart w:id="16" w:name="_Toc28359003"/>
      <w:r/>
      <w:bookmarkStart w:id="17" w:name="_Toc28359080"/>
      <w:r>
        <w:rPr>
          <w:rFonts w:ascii="Times New Roman" w:hAnsi="Times New Roman" w:eastAsia="宋体"/>
          <w:sz w:val="24"/>
          <w:szCs w:val="24"/>
        </w:rPr>
        <w:t xml:space="preserve">二、申请人的资格要求（须同时满足）</w:t>
      </w:r>
      <w:bookmarkEnd w:id="14"/>
      <w:r/>
      <w:bookmarkEnd w:id="15"/>
      <w:r/>
      <w:bookmarkEnd w:id="16"/>
      <w:r/>
      <w:bookmarkEnd w:id="17"/>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8" w:name="_Toc28359081"/>
      <w:r/>
      <w:bookmarkStart w:id="19"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sz w:val="24"/>
        </w:rPr>
        <w:t xml:space="preserve">供应商须具备《城乡规划编制资质证书》乙级及以上资质</w:t>
      </w:r>
      <w:r>
        <w:rPr>
          <w:sz w:val="24"/>
        </w:rPr>
        <w:t xml:space="preserve">。</w:t>
      </w:r>
      <w:r/>
    </w:p>
    <w:p>
      <w:pPr>
        <w:pStyle w:val="982"/>
        <w:jc w:val="left"/>
        <w:spacing w:before="0" w:line="360" w:lineRule="auto"/>
        <w:widowControl/>
        <w:rPr>
          <w:rFonts w:ascii="Times New Roman" w:hAnsi="Times New Roman" w:eastAsia="宋体"/>
          <w:sz w:val="24"/>
          <w:szCs w:val="24"/>
        </w:rPr>
      </w:pPr>
      <w:r/>
      <w:bookmarkStart w:id="20" w:name="_Toc35393623"/>
      <w:r/>
      <w:bookmarkStart w:id="21" w:name="_Toc35393792"/>
      <w:r/>
      <w:bookmarkEnd w:id="18"/>
      <w:r/>
      <w:bookmarkEnd w:id="19"/>
      <w:r>
        <w:rPr>
          <w:rFonts w:ascii="Times New Roman" w:hAnsi="Times New Roman" w:eastAsia="宋体"/>
          <w:sz w:val="24"/>
          <w:szCs w:val="24"/>
        </w:rPr>
        <w:t xml:space="preserve">三、获取招标文件</w:t>
      </w:r>
      <w:bookmarkEnd w:id="20"/>
      <w:r/>
      <w:bookmarkEnd w:id="21"/>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1</w:t>
      </w:r>
      <w:r>
        <w:rPr>
          <w:sz w:val="24"/>
          <w:lang w:bidi="ar"/>
        </w:rPr>
        <w:t xml:space="preserve">月</w:t>
      </w:r>
      <w:r>
        <w:rPr>
          <w:rFonts w:hint="eastAsia"/>
          <w:sz w:val="24"/>
          <w:lang w:bidi="ar"/>
        </w:rPr>
        <w:t xml:space="preserve">9</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982"/>
        <w:jc w:val="left"/>
        <w:spacing w:before="0" w:line="360" w:lineRule="auto"/>
        <w:widowControl/>
        <w:rPr>
          <w:rFonts w:ascii="Times New Roman" w:hAnsi="Times New Roman" w:eastAsia="宋体"/>
          <w:sz w:val="24"/>
          <w:szCs w:val="24"/>
        </w:rPr>
      </w:pPr>
      <w:r/>
      <w:bookmarkStart w:id="22" w:name="_Toc28359005"/>
      <w:r/>
      <w:bookmarkStart w:id="23" w:name="_Toc35393793"/>
      <w:r/>
      <w:bookmarkStart w:id="24" w:name="_Toc28359082"/>
      <w:r/>
      <w:bookmarkStart w:id="25" w:name="_Toc35393624"/>
      <w:r>
        <w:rPr>
          <w:rFonts w:ascii="Times New Roman" w:hAnsi="Times New Roman" w:eastAsia="宋体"/>
          <w:sz w:val="24"/>
          <w:szCs w:val="24"/>
        </w:rPr>
        <w:t xml:space="preserve">四、</w:t>
      </w:r>
      <w:bookmarkEnd w:id="22"/>
      <w:r/>
      <w:bookmarkEnd w:id="23"/>
      <w:r/>
      <w:bookmarkEnd w:id="24"/>
      <w:r/>
      <w:bookmarkEnd w:id="25"/>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rPr>
        <w:t xml:space="preserve">1</w:t>
      </w:r>
      <w:r>
        <w:rPr>
          <w:sz w:val="24"/>
        </w:rPr>
        <w:t xml:space="preserve">月</w:t>
      </w:r>
      <w:r>
        <w:rPr>
          <w:rFonts w:hint="eastAsia"/>
          <w:sz w:val="24"/>
        </w:rPr>
        <w:t xml:space="preserve">27</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982"/>
        <w:jc w:val="left"/>
        <w:spacing w:before="0" w:line="360" w:lineRule="auto"/>
        <w:rPr>
          <w:rFonts w:ascii="Times New Roman" w:hAnsi="Times New Roman" w:eastAsia="宋体"/>
          <w:sz w:val="24"/>
          <w:szCs w:val="24"/>
        </w:rPr>
      </w:pPr>
      <w:r/>
      <w:bookmarkStart w:id="26" w:name="_Toc35393625"/>
      <w:r/>
      <w:bookmarkStart w:id="27" w:name="_Toc28359084"/>
      <w:r/>
      <w:bookmarkStart w:id="28" w:name="_Toc28359007"/>
      <w:r/>
      <w:bookmarkStart w:id="29" w:name="_Toc35393794"/>
      <w:r>
        <w:rPr>
          <w:rFonts w:hint="eastAsia" w:ascii="Times New Roman" w:hAnsi="Times New Roman" w:eastAsia="宋体"/>
          <w:sz w:val="24"/>
          <w:szCs w:val="24"/>
        </w:rPr>
        <w:t xml:space="preserve">五、公告</w:t>
      </w:r>
      <w:bookmarkEnd w:id="26"/>
      <w:r/>
      <w:bookmarkEnd w:id="27"/>
      <w:r/>
      <w:bookmarkEnd w:id="28"/>
      <w:r/>
      <w:bookmarkEnd w:id="29"/>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982"/>
        <w:jc w:val="left"/>
        <w:spacing w:before="0" w:line="360" w:lineRule="auto"/>
        <w:rPr>
          <w:rFonts w:ascii="Times New Roman" w:hAnsi="Times New Roman" w:eastAsia="宋体"/>
          <w:sz w:val="24"/>
          <w:szCs w:val="24"/>
        </w:rPr>
      </w:pPr>
      <w:r/>
      <w:bookmarkStart w:id="30" w:name="_Toc35393626"/>
      <w:r/>
      <w:bookmarkStart w:id="31" w:name="_Toc35393795"/>
      <w:r>
        <w:rPr>
          <w:rFonts w:hint="eastAsia" w:ascii="Times New Roman" w:hAnsi="Times New Roman" w:eastAsia="宋体"/>
          <w:sz w:val="24"/>
          <w:szCs w:val="24"/>
        </w:rPr>
        <w:t xml:space="preserve">六、其他补充</w:t>
      </w:r>
      <w:bookmarkEnd w:id="30"/>
      <w:r/>
      <w:bookmarkEnd w:id="31"/>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2026</w:t>
      </w:r>
      <w:r>
        <w:rPr>
          <w:rFonts w:hint="eastAsia"/>
          <w:sz w:val="24"/>
        </w:rPr>
        <w:t xml:space="preserve">年</w:t>
      </w:r>
      <w:r>
        <w:rPr>
          <w:rFonts w:hint="eastAsia"/>
          <w:sz w:val="24"/>
        </w:rPr>
        <w:t xml:space="preserve">6</w:t>
      </w:r>
      <w:r>
        <w:rPr>
          <w:rFonts w:hint="eastAsia"/>
          <w:sz w:val="24"/>
        </w:rPr>
        <w:t xml:space="preserve">月</w:t>
      </w:r>
      <w:r>
        <w:rPr>
          <w:rFonts w:hint="eastAsia"/>
          <w:sz w:val="24"/>
        </w:rPr>
        <w:t xml:space="preserve">30</w:t>
      </w:r>
      <w:r>
        <w:rPr>
          <w:rFonts w:hint="eastAsia"/>
          <w:sz w:val="24"/>
        </w:rPr>
        <w:t xml:space="preserve">日前完成规划成果，并通过专家论证及组织上报审批</w:t>
      </w:r>
      <w:r>
        <w:rPr>
          <w:rFonts w:hint="eastAsia"/>
          <w:sz w:val="24"/>
        </w:rPr>
        <w:t xml:space="preserve">。预算</w:t>
      </w:r>
      <w:r>
        <w:rPr>
          <w:sz w:val="24"/>
        </w:rPr>
        <w:t xml:space="preserve">金额为</w:t>
      </w:r>
      <w:r>
        <w:rPr>
          <w:rFonts w:hint="eastAsia"/>
          <w:sz w:val="24"/>
        </w:rPr>
        <w:t xml:space="preserve">260</w:t>
      </w:r>
      <w:r>
        <w:rPr>
          <w:sz w:val="24"/>
        </w:rPr>
        <w:t xml:space="preserve">万元、当年安排数为</w:t>
      </w:r>
      <w:r>
        <w:rPr>
          <w:rFonts w:hint="eastAsia"/>
          <w:sz w:val="24"/>
        </w:rPr>
        <w:t xml:space="preserve">260</w:t>
      </w:r>
      <w:r>
        <w:rPr>
          <w:sz w:val="24"/>
        </w:rPr>
        <w:t xml:space="preserve">万元。</w:t>
      </w:r>
      <w:r/>
    </w:p>
    <w:p>
      <w:pPr>
        <w:ind w:firstLine="480"/>
        <w:jc w:val="left"/>
        <w:spacing w:line="360" w:lineRule="auto"/>
        <w:widowControl/>
        <w:rPr>
          <w:sz w:val="24"/>
          <w:lang w:bidi="ar"/>
        </w:rPr>
      </w:pPr>
      <w:r/>
      <w:bookmarkStart w:id="32" w:name="_Toc35393627"/>
      <w:r/>
      <w:bookmarkStart w:id="33" w:name="_Toc28359085"/>
      <w:r/>
      <w:bookmarkStart w:id="34" w:name="_Toc28359008"/>
      <w:r/>
      <w:bookmarkStart w:id="35"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w:t>
      </w:r>
      <w:r>
        <w:rPr>
          <w:rFonts w:ascii="宋体" w:hAnsi="宋体"/>
          <w:sz w:val="24"/>
        </w:rPr>
        <w:t xml:space="preserve">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9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2"/>
      <w:r/>
      <w:bookmarkEnd w:id="33"/>
      <w:r/>
      <w:bookmarkEnd w:id="34"/>
      <w:r/>
      <w:bookmarkEnd w:id="35"/>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6" w:name="_Toc28359009"/>
      <w:r/>
      <w:bookmarkStart w:id="37" w:name="_Toc28359086"/>
      <w:r>
        <w:rPr>
          <w:sz w:val="24"/>
        </w:rPr>
        <w:t xml:space="preserve">名</w:t>
      </w:r>
      <w:r>
        <w:rPr>
          <w:sz w:val="24"/>
        </w:rPr>
        <w:t xml:space="preserve">    </w:t>
      </w:r>
      <w:r>
        <w:rPr>
          <w:sz w:val="24"/>
        </w:rPr>
        <w:t xml:space="preserve">称：</w:t>
      </w:r>
      <w:r>
        <w:rPr>
          <w:rFonts w:hint="eastAsia"/>
          <w:sz w:val="24"/>
        </w:rPr>
        <w:t xml:space="preserve">常州市武进区嘉泽镇人民政府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常州市武进区嘉泽镇人民路</w:t>
      </w:r>
      <w:r>
        <w:rPr>
          <w:rFonts w:hint="eastAsia"/>
          <w:sz w:val="24"/>
        </w:rPr>
        <w:t xml:space="preserve">46</w:t>
      </w:r>
      <w:r>
        <w:rPr>
          <w:rFonts w:hint="eastAsia"/>
          <w:sz w:val="24"/>
        </w:rPr>
        <w:t xml:space="preserve">号</w:t>
      </w:r>
      <w:r/>
    </w:p>
    <w:p>
      <w:pPr>
        <w:ind w:left="1079" w:hanging="300"/>
        <w:jc w:val="left"/>
        <w:spacing w:line="360" w:lineRule="auto"/>
        <w:rPr>
          <w:sz w:val="24"/>
        </w:rPr>
      </w:pPr>
      <w:r>
        <w:rPr>
          <w:sz w:val="24"/>
        </w:rPr>
        <w:t xml:space="preserve">联系方式：</w:t>
      </w:r>
      <w:r>
        <w:rPr>
          <w:rFonts w:hint="eastAsia"/>
          <w:sz w:val="24"/>
        </w:rPr>
        <w:t xml:space="preserve">陈敏</w:t>
      </w:r>
      <w:r>
        <w:rPr>
          <w:rFonts w:hint="eastAsia"/>
          <w:sz w:val="24"/>
        </w:rPr>
        <w:t xml:space="preserve">   0519-</w:t>
      </w:r>
      <w:r>
        <w:rPr>
          <w:sz w:val="24"/>
        </w:rPr>
        <w:t xml:space="preserve">83805107</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6"/>
      <w:r/>
      <w:bookmarkEnd w:id="37"/>
      <w:r/>
      <w:r/>
    </w:p>
    <w:p>
      <w:pPr>
        <w:ind w:left="1079" w:hanging="300"/>
        <w:jc w:val="left"/>
        <w:spacing w:line="360" w:lineRule="auto"/>
        <w:rPr>
          <w:sz w:val="24"/>
        </w:rPr>
      </w:pPr>
      <w:r/>
      <w:bookmarkStart w:id="38" w:name="_Toc28359010"/>
      <w:r/>
      <w:bookmarkStart w:id="39"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时工</w:t>
      </w:r>
      <w:r>
        <w:rPr>
          <w:rFonts w:hint="eastAsia"/>
          <w:sz w:val="24"/>
        </w:rPr>
        <w:t xml:space="preserve"> </w:t>
      </w:r>
      <w:r>
        <w:rPr>
          <w:sz w:val="24"/>
        </w:rPr>
        <w:t xml:space="preserve"> </w:t>
      </w:r>
      <w:r>
        <w:rPr>
          <w:rFonts w:hint="eastAsia"/>
          <w:sz w:val="24"/>
        </w:rPr>
        <w:t xml:space="preserve">  </w:t>
      </w:r>
      <w:r>
        <w:rPr>
          <w:sz w:val="24"/>
        </w:rPr>
        <w:t xml:space="preserve">17715968958</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38"/>
      <w:r/>
      <w:bookmarkEnd w:id="39"/>
      <w:r/>
      <w:r/>
    </w:p>
    <w:p>
      <w:pPr>
        <w:pStyle w:val="1182"/>
        <w:ind w:firstLine="720"/>
        <w:spacing w:line="360" w:lineRule="auto"/>
        <w:rPr>
          <w:rFonts w:hint="default" w:ascii="Times New Roman" w:hAnsi="Times New Roman"/>
          <w:sz w:val="24"/>
          <w:szCs w:val="24"/>
        </w:rPr>
      </w:pPr>
      <w:r>
        <w:rPr>
          <w:rFonts w:ascii="Times New Roman" w:hAnsi="Times New Roman"/>
          <w:sz w:val="24"/>
          <w:szCs w:val="24"/>
        </w:rPr>
        <w:t xml:space="preserve">项目联系人：杜卫平</w:t>
      </w:r>
      <w:r/>
    </w:p>
    <w:p>
      <w:pPr>
        <w:pStyle w:val="1182"/>
        <w:ind w:firstLine="720"/>
        <w:spacing w:line="360" w:lineRule="auto"/>
        <w:rPr>
          <w:rFonts w:hint="default" w:ascii="Times New Roman" w:hAnsi="Times New Roman"/>
          <w:sz w:val="24"/>
          <w:szCs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ascii="Times New Roman" w:hAnsi="Times New Roman"/>
          <w:sz w:val="24"/>
          <w:szCs w:val="24"/>
        </w:rPr>
        <w:t xml:space="preserve">13815071155</w:t>
      </w:r>
      <w:r/>
    </w:p>
    <w:p>
      <w:pPr>
        <w:pStyle w:val="1182"/>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182"/>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40" w:name="_Toc353873938"/>
      <w:r/>
      <w:bookmarkStart w:id="41" w:name="_Toc127151777"/>
      <w:r/>
      <w:bookmarkStart w:id="42" w:name="_Toc195842950"/>
      <w:r/>
      <w:bookmarkStart w:id="43" w:name="_Toc305158928"/>
      <w:r/>
      <w:bookmarkStart w:id="44" w:name="_Toc163804580"/>
      <w:r/>
      <w:bookmarkStart w:id="45" w:name="_Toc150774783"/>
      <w:r/>
      <w:bookmarkStart w:id="46" w:name="_Toc226965856"/>
      <w:r/>
      <w:bookmarkStart w:id="47" w:name="_Toc353825548"/>
      <w:r/>
      <w:bookmarkStart w:id="48" w:name="_Toc127161488"/>
      <w:r/>
      <w:bookmarkStart w:id="49" w:name="_Toc265228423"/>
      <w:r/>
      <w:bookmarkStart w:id="50" w:name="_Toc512937850"/>
      <w:r/>
      <w:bookmarkStart w:id="51" w:name="_Toc305158854"/>
      <w:r/>
      <w:bookmarkStart w:id="52" w:name="_Toc264969275"/>
      <w:r/>
      <w:bookmarkStart w:id="53" w:name="_Toc140257873"/>
      <w:r>
        <w:rPr>
          <w:b/>
          <w:sz w:val="36"/>
          <w:szCs w:val="36"/>
        </w:rPr>
        <w:t xml:space="preserve">第二章</w:t>
      </w:r>
      <w:r>
        <w:rPr>
          <w:b/>
          <w:sz w:val="36"/>
          <w:szCs w:val="36"/>
        </w:rPr>
        <w:t xml:space="preserve">   </w:t>
      </w:r>
      <w:r>
        <w:rPr>
          <w:b/>
          <w:sz w:val="36"/>
          <w:szCs w:val="36"/>
        </w:rPr>
        <w:t xml:space="preserve">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982"/>
        <w:spacing w:before="0" w:line="360" w:lineRule="auto"/>
        <w:tabs>
          <w:tab w:val="center" w:pos="4592" w:leader="none"/>
          <w:tab w:val="left" w:pos="7860" w:leader="none"/>
        </w:tabs>
        <w:rPr>
          <w:rFonts w:ascii="Times New Roman" w:hAnsi="Times New Roman" w:eastAsia="宋体"/>
          <w:sz w:val="28"/>
        </w:rPr>
      </w:pPr>
      <w:r/>
      <w:bookmarkStart w:id="54" w:name="_Toc164229214"/>
      <w:r/>
      <w:bookmarkStart w:id="55" w:name="_Toc151193617"/>
      <w:r/>
      <w:bookmarkStart w:id="56" w:name="_Toc150774619"/>
      <w:r/>
      <w:bookmarkStart w:id="57" w:name="_Toc195842884"/>
      <w:r/>
      <w:bookmarkStart w:id="58" w:name="_Toc151193907"/>
      <w:r/>
      <w:bookmarkStart w:id="59" w:name="_Toc127161433"/>
      <w:r/>
      <w:bookmarkStart w:id="60" w:name="_Toc142311021"/>
      <w:r/>
      <w:bookmarkStart w:id="61" w:name="_Toc150774724"/>
      <w:r/>
      <w:bookmarkStart w:id="62" w:name="_Toc151193689"/>
      <w:r/>
      <w:bookmarkStart w:id="63" w:name="_Toc127151519"/>
      <w:r/>
      <w:bookmarkStart w:id="64" w:name="_Toc226965792"/>
      <w:r/>
      <w:bookmarkStart w:id="65" w:name="_Toc151193761"/>
      <w:r/>
      <w:bookmarkStart w:id="66" w:name="_Toc164229360"/>
      <w:r/>
      <w:bookmarkStart w:id="67" w:name="_Toc226965709"/>
      <w:r/>
      <w:bookmarkStart w:id="68" w:name="_Toc151190146"/>
      <w:r/>
      <w:bookmarkStart w:id="69" w:name="_Toc164608788"/>
      <w:r/>
      <w:bookmarkStart w:id="70" w:name="_Toc150509270"/>
      <w:r/>
      <w:bookmarkStart w:id="71" w:name="_Toc164351613"/>
      <w:r/>
      <w:bookmarkStart w:id="72" w:name="_Toc149720812"/>
      <w:r/>
      <w:bookmarkStart w:id="73" w:name="_Toc164608633"/>
      <w:r/>
      <w:bookmarkStart w:id="74" w:name="_Toc226337215"/>
      <w:r/>
      <w:bookmarkStart w:id="75" w:name="_Toc151193833"/>
      <w:r/>
      <w:bookmarkStart w:id="76" w:name="_Toc520356144"/>
      <w:r/>
      <w:bookmarkStart w:id="77" w:name="_Toc127151720"/>
      <w:r/>
      <w:bookmarkStart w:id="78" w:name="_Toc150480757"/>
      <w:r/>
      <w:bookmarkStart w:id="79" w:name="_Toc22630976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182"/>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182"/>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1182"/>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1040"/>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4.2.6</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708"/>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608"/>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574"/>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rFonts w:hint="eastAsia"/>
                <w:sz w:val="24"/>
                <w:u w:val="single"/>
              </w:rPr>
              <w:t xml:space="preserve">/</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w:t>
            </w:r>
            <w:r>
              <w:rPr>
                <w:rFonts w:hint="eastAsia"/>
                <w:sz w:val="24"/>
                <w:u w:val="single"/>
              </w:rPr>
              <w:t xml:space="preserve">6</w:t>
            </w:r>
            <w:r>
              <w:rPr>
                <w:rFonts w:hint="eastAsia"/>
                <w:sz w:val="24"/>
                <w:u w:val="single"/>
              </w:rPr>
              <w:t xml:space="preserve">年</w:t>
            </w:r>
            <w:r>
              <w:rPr>
                <w:rFonts w:hint="eastAsia"/>
                <w:sz w:val="24"/>
                <w:u w:val="single"/>
              </w:rPr>
              <w:t xml:space="preserve">1</w:t>
            </w:r>
            <w:r>
              <w:rPr>
                <w:rFonts w:hint="eastAsia"/>
                <w:sz w:val="24"/>
                <w:u w:val="single"/>
              </w:rPr>
              <w:t xml:space="preserve">月</w:t>
            </w:r>
            <w:r>
              <w:rPr>
                <w:rFonts w:hint="eastAsia"/>
                <w:sz w:val="24"/>
                <w:u w:val="single"/>
              </w:rPr>
              <w:t xml:space="preserve">12</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分（北京时间）前以书面形式提交或发电子邮件至常州明镜工程咨询有限公司。</w:t>
            </w:r>
            <w:r>
              <w:rPr>
                <w:sz w:val="24"/>
                <w:u w:val="single"/>
              </w:rPr>
              <w:t xml:space="preserve">邮箱：</w:t>
            </w:r>
            <w:hyperlink r:id="rId24" w:tooltip="mailto:394676860@qq.com" w:history="1">
              <w:r>
                <w:rPr>
                  <w:rStyle w:val="1147"/>
                  <w:rFonts w:hint="eastAsia"/>
                  <w:color w:val="000000"/>
                  <w:sz w:val="24"/>
                </w:rPr>
                <w:t xml:space="preserve">394676860@</w:t>
              </w:r>
              <w:r>
                <w:rPr>
                  <w:rStyle w:val="1147"/>
                  <w:color w:val="000000"/>
                  <w:sz w:val="24"/>
                </w:rPr>
                <w:t xml:space="preserve">qq.com</w:t>
              </w:r>
            </w:hyperlink>
            <w:r>
              <w:rPr>
                <w:rFonts w:hint="eastAsia"/>
                <w:sz w:val="24"/>
                <w:u w:val="single"/>
              </w:rPr>
              <w:t xml:space="preserve">。</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182"/>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jc w:val="left"/>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万元（含）以下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w:t>
            </w:r>
            <w:r>
              <w:rPr>
                <w:sz w:val="24"/>
                <w:u w:val="single"/>
              </w:rPr>
              <w:t xml:space="preserve">―</w:t>
            </w:r>
            <w:r>
              <w:rPr>
                <w:rFonts w:hint="eastAsia"/>
                <w:sz w:val="24"/>
                <w:u w:val="single"/>
              </w:rPr>
              <w:t xml:space="preserve">500</w:t>
            </w:r>
            <w:r>
              <w:rPr>
                <w:rFonts w:hint="eastAsia"/>
                <w:sz w:val="24"/>
                <w:u w:val="single"/>
              </w:rPr>
              <w:t xml:space="preserve">万元（含）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r/>
      <w:r/>
    </w:p>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80" w:name="_Toc265228355"/>
      <w:r/>
      <w:bookmarkStart w:id="81" w:name="_Toc353873662"/>
      <w:r/>
      <w:bookmarkStart w:id="82" w:name="_Toc353825542"/>
      <w:r/>
      <w:bookmarkStart w:id="83" w:name="_Toc226337213"/>
      <w:r/>
      <w:bookmarkStart w:id="84" w:name="_Toc150774722"/>
      <w:r/>
      <w:bookmarkStart w:id="85" w:name="_Toc150480755"/>
      <w:r/>
      <w:bookmarkStart w:id="86" w:name="_Toc195842882"/>
      <w:r/>
      <w:bookmarkStart w:id="87" w:name="_Toc142311019"/>
      <w:r/>
      <w:bookmarkStart w:id="88" w:name="_Toc127151517"/>
      <w:r/>
      <w:bookmarkStart w:id="89" w:name="_Toc226965790"/>
      <w:r/>
      <w:bookmarkStart w:id="90" w:name="_Toc353873932"/>
      <w:r/>
      <w:bookmarkStart w:id="91" w:name="_Toc305158785"/>
      <w:r/>
      <w:bookmarkStart w:id="92" w:name="_Toc264969207"/>
      <w:r/>
      <w:bookmarkStart w:id="93" w:name="_Toc305158859"/>
      <w:r>
        <w:rPr>
          <w:b/>
          <w:sz w:val="28"/>
          <w:szCs w:val="28"/>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982"/>
        <w:jc w:val="left"/>
        <w:spacing w:before="0" w:line="360" w:lineRule="auto"/>
        <w:tabs>
          <w:tab w:val="center" w:pos="4592" w:leader="none"/>
          <w:tab w:val="left" w:pos="7860" w:leader="none"/>
        </w:tabs>
        <w:rPr>
          <w:rFonts w:ascii="Times New Roman" w:hAnsi="Times New Roman" w:eastAsia="宋体"/>
          <w:sz w:val="28"/>
        </w:rPr>
      </w:pPr>
      <w:r/>
      <w:bookmarkStart w:id="94" w:name="_Toc127151518"/>
      <w:r/>
      <w:bookmarkStart w:id="95" w:name="_Toc520356143"/>
      <w:r>
        <w:rPr>
          <w:rFonts w:ascii="Times New Roman" w:hAnsi="Times New Roman" w:eastAsia="宋体"/>
          <w:sz w:val="28"/>
        </w:rPr>
        <w:tab/>
      </w:r>
      <w:bookmarkStart w:id="96" w:name="_Toc150774618"/>
      <w:r/>
      <w:bookmarkStart w:id="97" w:name="_Toc305158786"/>
      <w:r/>
      <w:bookmarkStart w:id="98" w:name="_Toc151193906"/>
      <w:r/>
      <w:bookmarkStart w:id="99" w:name="_Toc226309762"/>
      <w:r/>
      <w:bookmarkStart w:id="100" w:name="_Toc151193616"/>
      <w:r/>
      <w:bookmarkStart w:id="101" w:name="_Toc150509269"/>
      <w:r/>
      <w:bookmarkStart w:id="102" w:name="_Toc150480756"/>
      <w:r/>
      <w:bookmarkStart w:id="103" w:name="_Toc150774723"/>
      <w:r/>
      <w:bookmarkStart w:id="104" w:name="_Toc226337214"/>
      <w:r/>
      <w:bookmarkStart w:id="105" w:name="_Toc226965708"/>
      <w:r/>
      <w:bookmarkStart w:id="106" w:name="_Toc151193832"/>
      <w:r/>
      <w:bookmarkStart w:id="107" w:name="_Toc265228356"/>
      <w:r/>
      <w:bookmarkStart w:id="108" w:name="_Toc226965791"/>
      <w:r/>
      <w:bookmarkStart w:id="109" w:name="_Toc305158860"/>
      <w:r/>
      <w:bookmarkStart w:id="110" w:name="_Toc151193760"/>
      <w:r/>
      <w:bookmarkStart w:id="111" w:name="_Toc142311020"/>
      <w:r/>
      <w:bookmarkStart w:id="112" w:name="_Toc264969208"/>
      <w:r/>
      <w:bookmarkStart w:id="113" w:name="_Toc151190145"/>
      <w:r/>
      <w:bookmarkStart w:id="114" w:name="_Toc151193688"/>
      <w:r/>
      <w:bookmarkStart w:id="115"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6" w:name="_Toc264969209"/>
      <w:r/>
      <w:bookmarkStart w:id="117" w:name="_Toc305158861"/>
      <w:r/>
      <w:bookmarkStart w:id="118" w:name="_Toc305158787"/>
      <w:r/>
      <w:bookmarkStart w:id="119" w:name="_Toc265228357"/>
      <w:r>
        <w:rPr>
          <w:sz w:val="24"/>
        </w:rPr>
        <w:t xml:space="preserve">采购人、采购代理机构、投标人</w:t>
      </w:r>
      <w:bookmarkEnd w:id="116"/>
      <w:r/>
      <w:bookmarkEnd w:id="117"/>
      <w:r/>
      <w:bookmarkEnd w:id="118"/>
      <w:r/>
      <w:bookmarkEnd w:id="119"/>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20" w:name="_Toc164229361"/>
      <w:r/>
      <w:bookmarkStart w:id="121" w:name="_Toc226965793"/>
      <w:r/>
      <w:bookmarkStart w:id="122" w:name="_Toc151193690"/>
      <w:r/>
      <w:bookmarkStart w:id="123" w:name="_Toc151193834"/>
      <w:r/>
      <w:bookmarkStart w:id="124" w:name="_Toc127151520"/>
      <w:r/>
      <w:bookmarkStart w:id="125" w:name="_Toc150774620"/>
      <w:r/>
      <w:bookmarkStart w:id="126" w:name="_Toc164351614"/>
      <w:r/>
      <w:bookmarkStart w:id="127" w:name="_Toc151193618"/>
      <w:r/>
      <w:bookmarkStart w:id="128" w:name="_Toc151190147"/>
      <w:r/>
      <w:bookmarkStart w:id="129" w:name="_Toc305158862"/>
      <w:r/>
      <w:bookmarkStart w:id="130" w:name="_Toc195842885"/>
      <w:r/>
      <w:bookmarkStart w:id="131" w:name="_Toc151193908"/>
      <w:r/>
      <w:bookmarkStart w:id="132" w:name="_Toc164229215"/>
      <w:r/>
      <w:bookmarkStart w:id="133" w:name="_Toc265228358"/>
      <w:r/>
      <w:bookmarkStart w:id="134" w:name="_Toc127151721"/>
      <w:r/>
      <w:bookmarkStart w:id="135" w:name="_Toc150774725"/>
      <w:r/>
      <w:bookmarkStart w:id="136" w:name="_Toc264969210"/>
      <w:r/>
      <w:bookmarkStart w:id="137" w:name="_Toc164608634"/>
      <w:r/>
      <w:bookmarkStart w:id="138" w:name="_Toc150480758"/>
      <w:r/>
      <w:bookmarkStart w:id="139" w:name="_Toc164608789"/>
      <w:r/>
      <w:bookmarkStart w:id="140" w:name="_Toc151193762"/>
      <w:r/>
      <w:bookmarkStart w:id="141" w:name="_Toc150509271"/>
      <w:r/>
      <w:bookmarkStart w:id="142" w:name="_Toc149720813"/>
      <w:r/>
      <w:bookmarkStart w:id="143" w:name="_Toc226337216"/>
      <w:r/>
      <w:bookmarkStart w:id="144" w:name="_Toc226309764"/>
      <w:r/>
      <w:bookmarkStart w:id="145" w:name="_Toc305158788"/>
      <w:r/>
      <w:bookmarkStart w:id="146" w:name="_Toc226965710"/>
      <w:r/>
      <w:bookmarkStart w:id="147" w:name="_Toc127161434"/>
      <w:r/>
      <w:bookmarkStart w:id="148" w:name="_Toc142311022"/>
      <w:r>
        <w:rPr>
          <w:sz w:val="24"/>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9" w:name="_Toc150480760"/>
      <w:r/>
      <w:bookmarkStart w:id="150" w:name="_Toc226309766"/>
      <w:r/>
      <w:bookmarkStart w:id="151" w:name="_Toc151190149"/>
      <w:r/>
      <w:bookmarkStart w:id="152" w:name="_Toc151193764"/>
      <w:r/>
      <w:bookmarkStart w:id="153" w:name="_Toc265228360"/>
      <w:r/>
      <w:bookmarkStart w:id="154" w:name="_Toc151193836"/>
      <w:r/>
      <w:bookmarkStart w:id="155" w:name="_Toc150774622"/>
      <w:r/>
      <w:bookmarkStart w:id="156" w:name="_Toc305158864"/>
      <w:r/>
      <w:bookmarkStart w:id="157" w:name="_Toc127151522"/>
      <w:r/>
      <w:bookmarkStart w:id="158" w:name="_Toc150774727"/>
      <w:r/>
      <w:bookmarkStart w:id="159" w:name="_Toc226337218"/>
      <w:r/>
      <w:bookmarkStart w:id="160" w:name="_Toc195842887"/>
      <w:r/>
      <w:bookmarkStart w:id="161" w:name="_Toc226965795"/>
      <w:r/>
      <w:bookmarkStart w:id="162" w:name="_Toc150509273"/>
      <w:r/>
      <w:bookmarkStart w:id="163" w:name="_Toc142311024"/>
      <w:r/>
      <w:bookmarkStart w:id="164" w:name="_Toc151193910"/>
      <w:r/>
      <w:bookmarkStart w:id="165" w:name="_Toc151193692"/>
      <w:r/>
      <w:bookmarkStart w:id="166" w:name="_Toc305158790"/>
      <w:r/>
      <w:bookmarkStart w:id="167" w:name="_Toc151193620"/>
      <w:r/>
      <w:bookmarkStart w:id="168" w:name="_Toc226965712"/>
      <w:r/>
      <w:bookmarkStart w:id="169" w:name="_Toc264969212"/>
      <w:r/>
      <w:bookmarkStart w:id="170"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w:t>
      </w:r>
      <w:r>
        <w:rPr>
          <w:color w:val="000000"/>
          <w:sz w:val="24"/>
        </w:rPr>
        <w:t xml:space="preserve">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6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w:t>
      </w:r>
      <w:r>
        <w:rPr>
          <w:sz w:val="24"/>
        </w:rPr>
        <w:t xml:space="preserve">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w:t>
      </w:r>
      <w:r>
        <w:rPr>
          <w:sz w:val="24"/>
        </w:rPr>
        <w:t xml:space="preserve">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 </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8</w:t>
      </w:r>
      <w:r>
        <w:rPr>
          <w:rFonts w:hint="eastAsia" w:ascii="宋体" w:hAnsi="宋体"/>
          <w:sz w:val="24"/>
        </w:rPr>
        <w:t xml:space="preserve">.1本项目对采购本国产品给予政策支持，具体内容见招标文件“第四章 </w:t>
      </w:r>
      <w:r>
        <w:rPr>
          <w:rFonts w:hint="eastAsia" w:ascii="宋体" w:hAnsi="宋体"/>
          <w:sz w:val="24"/>
        </w:rPr>
        <w:t xml:space="preserve">评标程序、</w:t>
      </w:r>
      <w:r>
        <w:rPr>
          <w:rFonts w:hint="eastAsia" w:ascii="宋体" w:hAnsi="宋体"/>
          <w:sz w:val="24"/>
        </w:rPr>
        <w:t xml:space="preserve">评标方法与评标标准”。</w:t>
      </w:r>
      <w:r/>
    </w:p>
    <w:p>
      <w:pPr>
        <w:ind w:left="1197"/>
        <w:spacing w:line="48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8</w:t>
      </w: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8</w:t>
      </w: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1" w:name="_1.8_计量单位"/>
      <w:r/>
      <w:bookmarkEnd w:id="171"/>
      <w:r/>
      <w:r/>
    </w:p>
    <w:p>
      <w:pPr>
        <w:pStyle w:val="982"/>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numPr>
          <w:ilvl w:val="0"/>
          <w:numId w:val="12"/>
        </w:numPr>
        <w:ind w:left="357" w:hanging="357"/>
        <w:spacing w:line="360" w:lineRule="auto"/>
        <w:tabs>
          <w:tab w:val="left" w:pos="360" w:leader="none"/>
          <w:tab w:val="left" w:pos="900" w:leader="none"/>
        </w:tabs>
        <w:rPr>
          <w:sz w:val="24"/>
        </w:rPr>
        <w:outlineLvl w:val="1"/>
      </w:pPr>
      <w:r/>
      <w:bookmarkStart w:id="172" w:name="_Toc520356147"/>
      <w:r/>
      <w:bookmarkStart w:id="173" w:name="_Toc150509274"/>
      <w:r/>
      <w:bookmarkStart w:id="174" w:name="_Toc151193911"/>
      <w:r/>
      <w:bookmarkStart w:id="175" w:name="_Toc164351617"/>
      <w:r/>
      <w:bookmarkStart w:id="176" w:name="_Toc151193621"/>
      <w:r/>
      <w:bookmarkStart w:id="177" w:name="_Toc164229218"/>
      <w:r/>
      <w:bookmarkStart w:id="178" w:name="_Toc127151724"/>
      <w:r/>
      <w:bookmarkStart w:id="179" w:name="_Toc149720816"/>
      <w:r/>
      <w:bookmarkStart w:id="180" w:name="_Toc164608637"/>
      <w:r/>
      <w:bookmarkStart w:id="181" w:name="_Toc305158791"/>
      <w:r/>
      <w:bookmarkStart w:id="182" w:name="_Toc151193765"/>
      <w:r/>
      <w:bookmarkStart w:id="183" w:name="_Toc150480761"/>
      <w:r/>
      <w:bookmarkStart w:id="184" w:name="_Toc142311025"/>
      <w:r/>
      <w:bookmarkStart w:id="185" w:name="_Toc226309767"/>
      <w:r/>
      <w:bookmarkStart w:id="186" w:name="_Toc305158865"/>
      <w:r/>
      <w:bookmarkStart w:id="187" w:name="_Toc226337219"/>
      <w:r/>
      <w:bookmarkStart w:id="188" w:name="_Toc150774728"/>
      <w:r/>
      <w:bookmarkStart w:id="189" w:name="_Toc127151523"/>
      <w:r/>
      <w:bookmarkStart w:id="190" w:name="_Toc151193837"/>
      <w:r/>
      <w:bookmarkStart w:id="191" w:name="_Toc226965796"/>
      <w:r/>
      <w:bookmarkStart w:id="192" w:name="_Toc151190150"/>
      <w:r/>
      <w:bookmarkStart w:id="193" w:name="_Toc151193693"/>
      <w:r/>
      <w:bookmarkStart w:id="194" w:name="_Toc195842888"/>
      <w:r/>
      <w:bookmarkStart w:id="195" w:name="_Toc226965713"/>
      <w:r/>
      <w:bookmarkStart w:id="196" w:name="_Toc164608792"/>
      <w:r/>
      <w:bookmarkStart w:id="197" w:name="_Toc265228361"/>
      <w:r/>
      <w:bookmarkStart w:id="198" w:name="_Toc150774623"/>
      <w:r/>
      <w:bookmarkStart w:id="199" w:name="_Toc164229364"/>
      <w:r/>
      <w:bookmarkStart w:id="200" w:name="_Toc127161437"/>
      <w:r/>
      <w:bookmarkStart w:id="201" w:name="_Toc264969213"/>
      <w:r>
        <w:rPr>
          <w:sz w:val="24"/>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2" w:name="_Toc516367020"/>
      <w:r/>
      <w:bookmarkStart w:id="203" w:name="_Toc226337222"/>
      <w:r/>
      <w:bookmarkStart w:id="204" w:name="_Toc151193696"/>
      <w:r/>
      <w:bookmarkStart w:id="205" w:name="_Toc151193768"/>
      <w:r/>
      <w:bookmarkStart w:id="206" w:name="_Toc226309770"/>
      <w:r/>
      <w:bookmarkStart w:id="207" w:name="_Toc151190153"/>
      <w:r/>
      <w:bookmarkStart w:id="208" w:name="_Toc226965716"/>
      <w:r/>
      <w:bookmarkStart w:id="209" w:name="_Toc127151526"/>
      <w:r/>
      <w:bookmarkStart w:id="210" w:name="_Toc151193914"/>
      <w:r/>
      <w:bookmarkStart w:id="211" w:name="_Toc142311028"/>
      <w:r/>
      <w:bookmarkStart w:id="212" w:name="_Toc264969216"/>
      <w:r/>
      <w:bookmarkStart w:id="213" w:name="_Toc226965799"/>
      <w:r/>
      <w:bookmarkStart w:id="214" w:name="_Toc520356150"/>
      <w:r/>
      <w:bookmarkStart w:id="215" w:name="_Toc265228364"/>
      <w:r/>
      <w:bookmarkStart w:id="216" w:name="_Toc150480764"/>
      <w:r/>
      <w:bookmarkStart w:id="217" w:name="_Toc150509277"/>
      <w:r/>
      <w:bookmarkStart w:id="218" w:name="_Toc150774731"/>
      <w:r/>
      <w:bookmarkStart w:id="219" w:name="_Toc150774626"/>
      <w:r/>
      <w:bookmarkStart w:id="220" w:name="_Toc151193840"/>
      <w:r/>
      <w:bookmarkStart w:id="221" w:name="_Toc195842891"/>
      <w:r/>
      <w:bookmarkStart w:id="222" w:name="_Toc305158868"/>
      <w:r/>
      <w:bookmarkStart w:id="223" w:name="_Toc305158794"/>
      <w:r/>
      <w:bookmarkStart w:id="224" w:name="_Toc151193624"/>
      <w:r/>
      <w:r/>
    </w:p>
    <w:p>
      <w:pPr>
        <w:pStyle w:val="982"/>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2"/>
      <w:r>
        <w:rPr>
          <w:rFonts w:ascii="Times New Roman" w:hAnsi="Times New Roman" w:eastAsia="宋体"/>
          <w:sz w:val="28"/>
        </w:rPr>
        <w:t xml:space="preserve">的编制</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numPr>
          <w:ilvl w:val="0"/>
          <w:numId w:val="12"/>
        </w:numPr>
        <w:ind w:left="357" w:hanging="357"/>
        <w:spacing w:line="360" w:lineRule="auto"/>
        <w:tabs>
          <w:tab w:val="left" w:pos="360" w:leader="none"/>
          <w:tab w:val="left" w:pos="900" w:leader="none"/>
        </w:tabs>
        <w:rPr>
          <w:sz w:val="24"/>
        </w:rPr>
        <w:outlineLvl w:val="1"/>
      </w:pPr>
      <w:r/>
      <w:bookmarkStart w:id="225" w:name="_Toc151193841"/>
      <w:r/>
      <w:bookmarkStart w:id="226" w:name="_Toc226309771"/>
      <w:r/>
      <w:bookmarkStart w:id="227" w:name="_Toc265228365"/>
      <w:r/>
      <w:bookmarkStart w:id="228" w:name="_Toc164608641"/>
      <w:r/>
      <w:bookmarkStart w:id="229" w:name="_Toc150480765"/>
      <w:r/>
      <w:bookmarkStart w:id="230" w:name="_Toc127161441"/>
      <w:r/>
      <w:bookmarkStart w:id="231" w:name="_Toc226965717"/>
      <w:r/>
      <w:bookmarkStart w:id="232" w:name="_Toc164229368"/>
      <w:r/>
      <w:bookmarkStart w:id="233" w:name="_Toc151193769"/>
      <w:r/>
      <w:bookmarkStart w:id="234" w:name="_Toc150774627"/>
      <w:r/>
      <w:bookmarkStart w:id="235" w:name="_Toc150774732"/>
      <w:r/>
      <w:bookmarkStart w:id="236" w:name="_Toc520356151"/>
      <w:r/>
      <w:bookmarkStart w:id="237" w:name="_Toc151193915"/>
      <w:r/>
      <w:bookmarkStart w:id="238" w:name="_Toc142311029"/>
      <w:r/>
      <w:bookmarkStart w:id="239" w:name="_Toc127151527"/>
      <w:r/>
      <w:bookmarkStart w:id="240" w:name="_Toc264969217"/>
      <w:r/>
      <w:bookmarkStart w:id="241" w:name="_Toc127151728"/>
      <w:r/>
      <w:bookmarkStart w:id="242" w:name="_Toc149720820"/>
      <w:r/>
      <w:bookmarkStart w:id="243" w:name="_Toc151193697"/>
      <w:r/>
      <w:bookmarkStart w:id="244" w:name="_Toc305158869"/>
      <w:r/>
      <w:bookmarkStart w:id="245" w:name="_Toc150509278"/>
      <w:r/>
      <w:bookmarkStart w:id="246" w:name="_Toc226965800"/>
      <w:r/>
      <w:bookmarkStart w:id="247" w:name="_Toc164229222"/>
      <w:r/>
      <w:bookmarkStart w:id="248" w:name="_Toc151193625"/>
      <w:r/>
      <w:bookmarkStart w:id="249" w:name="_Toc226337223"/>
      <w:r/>
      <w:bookmarkStart w:id="250" w:name="_Toc516367021"/>
      <w:r/>
      <w:bookmarkStart w:id="251" w:name="_Toc164608796"/>
      <w:r/>
      <w:bookmarkStart w:id="252" w:name="_Toc151190154"/>
      <w:r/>
      <w:bookmarkStart w:id="253" w:name="_Toc305158795"/>
      <w:r/>
      <w:bookmarkStart w:id="254" w:name="_Toc164351621"/>
      <w:r/>
      <w:bookmarkStart w:id="255" w:name="_Toc195842892"/>
      <w:r>
        <w:rPr>
          <w:sz w:val="24"/>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6" w:name="_Toc516367022"/>
      <w:r/>
      <w:bookmarkStart w:id="257" w:name="_Ref467306676"/>
      <w:r/>
      <w:bookmarkStart w:id="258" w:name="_Ref467306195"/>
      <w:r/>
      <w:bookmarkStart w:id="259" w:name="_Toc150509279"/>
      <w:r/>
      <w:bookmarkStart w:id="260" w:name="_Toc164351622"/>
      <w:r/>
      <w:bookmarkStart w:id="261" w:name="_Toc226337224"/>
      <w:r/>
      <w:bookmarkStart w:id="262" w:name="_Toc164608642"/>
      <w:r/>
      <w:bookmarkStart w:id="263" w:name="_Toc226309772"/>
      <w:r/>
      <w:bookmarkStart w:id="264" w:name="_Toc127151528"/>
      <w:r/>
      <w:bookmarkStart w:id="265" w:name="_Toc265228366"/>
      <w:r/>
      <w:bookmarkStart w:id="266" w:name="_Toc151193698"/>
      <w:r/>
      <w:bookmarkStart w:id="267" w:name="_Toc164229369"/>
      <w:r/>
      <w:bookmarkStart w:id="268" w:name="_Toc151193916"/>
      <w:r/>
      <w:bookmarkStart w:id="269" w:name="_Toc151190155"/>
      <w:r/>
      <w:bookmarkStart w:id="270" w:name="_Toc151193842"/>
      <w:r/>
      <w:bookmarkStart w:id="271" w:name="_Toc127161442"/>
      <w:r/>
      <w:bookmarkStart w:id="272" w:name="_Toc150774628"/>
      <w:r/>
      <w:bookmarkStart w:id="273" w:name="_Toc164229223"/>
      <w:r/>
      <w:bookmarkStart w:id="274" w:name="_Toc150774733"/>
      <w:r/>
      <w:bookmarkStart w:id="275" w:name="_Toc151193626"/>
      <w:r/>
      <w:bookmarkStart w:id="276" w:name="_Toc264969218"/>
      <w:r/>
      <w:bookmarkStart w:id="277" w:name="_Toc142311030"/>
      <w:r/>
      <w:bookmarkStart w:id="278" w:name="_Toc150480766"/>
      <w:r/>
      <w:bookmarkStart w:id="279" w:name="_Toc195842893"/>
      <w:r/>
      <w:bookmarkStart w:id="280" w:name="_Toc226965718"/>
      <w:r/>
      <w:bookmarkStart w:id="281" w:name="_Toc149720821"/>
      <w:r/>
      <w:bookmarkStart w:id="282" w:name="_Toc305158870"/>
      <w:r/>
      <w:bookmarkStart w:id="283" w:name="_Toc151193770"/>
      <w:r/>
      <w:bookmarkStart w:id="284" w:name="_Toc127151729"/>
      <w:r/>
      <w:bookmarkStart w:id="285" w:name="_Toc305158796"/>
      <w:r/>
      <w:bookmarkStart w:id="286" w:name="_Toc226965801"/>
      <w:r/>
      <w:bookmarkStart w:id="287" w:name="_Toc164608797"/>
      <w:r/>
      <w:bookmarkStart w:id="288" w:name="_Toc520356152"/>
      <w:r>
        <w:rPr>
          <w:sz w:val="24"/>
        </w:rPr>
        <w:t xml:space="preserve">投标文件</w:t>
      </w:r>
      <w:bookmarkEnd w:id="256"/>
      <w:r/>
      <w:bookmarkEnd w:id="257"/>
      <w:r/>
      <w:bookmarkEnd w:id="258"/>
      <w:r>
        <w:rPr>
          <w:sz w:val="24"/>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89"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9"/>
      <w:r/>
      <w:r/>
    </w:p>
    <w:p>
      <w:pPr>
        <w:numPr>
          <w:ilvl w:val="0"/>
          <w:numId w:val="12"/>
        </w:numPr>
        <w:ind w:left="357" w:hanging="357"/>
        <w:spacing w:line="360" w:lineRule="auto"/>
        <w:tabs>
          <w:tab w:val="left" w:pos="360" w:leader="none"/>
          <w:tab w:val="left" w:pos="900" w:leader="none"/>
        </w:tabs>
        <w:rPr>
          <w:sz w:val="24"/>
        </w:rPr>
        <w:outlineLvl w:val="1"/>
      </w:pPr>
      <w:r/>
      <w:bookmarkStart w:id="290" w:name="_Toc151193918"/>
      <w:r/>
      <w:bookmarkStart w:id="291" w:name="_Toc151190157"/>
      <w:r/>
      <w:bookmarkStart w:id="292" w:name="_Toc142311032"/>
      <w:r/>
      <w:bookmarkStart w:id="293" w:name="_Toc151193772"/>
      <w:r/>
      <w:bookmarkStart w:id="294" w:name="_Toc164608644"/>
      <w:r/>
      <w:bookmarkStart w:id="295" w:name="_Toc164229371"/>
      <w:r/>
      <w:bookmarkStart w:id="296" w:name="_Toc150509281"/>
      <w:r/>
      <w:bookmarkStart w:id="297" w:name="_Toc151193844"/>
      <w:r/>
      <w:bookmarkStart w:id="298" w:name="_Toc127151731"/>
      <w:r/>
      <w:bookmarkStart w:id="299" w:name="_Toc150774630"/>
      <w:r/>
      <w:bookmarkStart w:id="300" w:name="_Toc127161444"/>
      <w:r/>
      <w:bookmarkStart w:id="301" w:name="_Toc520356155"/>
      <w:r/>
      <w:bookmarkStart w:id="302" w:name="_Toc150480768"/>
      <w:r/>
      <w:bookmarkStart w:id="303" w:name="_Toc164229225"/>
      <w:r/>
      <w:bookmarkStart w:id="304" w:name="_Toc195842895"/>
      <w:r/>
      <w:bookmarkStart w:id="305" w:name="_Toc127151530"/>
      <w:r/>
      <w:bookmarkStart w:id="306" w:name="_Toc150774735"/>
      <w:r/>
      <w:bookmarkStart w:id="307" w:name="_Toc164608799"/>
      <w:r/>
      <w:bookmarkStart w:id="308" w:name="_Toc149720823"/>
      <w:r/>
      <w:bookmarkStart w:id="309" w:name="_Toc151193700"/>
      <w:r/>
      <w:bookmarkStart w:id="310" w:name="_Toc151193628"/>
      <w:r/>
      <w:bookmarkStart w:id="311" w:name="_Toc164351624"/>
      <w:r>
        <w:rPr>
          <w:sz w:val="24"/>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2" w:name="_Toc226965804"/>
      <w:r/>
      <w:bookmarkStart w:id="313" w:name="_Toc151193845"/>
      <w:r/>
      <w:bookmarkStart w:id="314" w:name="_Toc195842896"/>
      <w:r/>
      <w:bookmarkStart w:id="315" w:name="_Toc150480769"/>
      <w:r/>
      <w:bookmarkStart w:id="316" w:name="_Toc151190158"/>
      <w:r/>
      <w:bookmarkStart w:id="317" w:name="_Toc164608800"/>
      <w:r/>
      <w:bookmarkStart w:id="318" w:name="_Toc226965721"/>
      <w:r/>
      <w:bookmarkStart w:id="319" w:name="_Toc226309775"/>
      <w:r/>
      <w:bookmarkStart w:id="320" w:name="_Toc520356156"/>
      <w:r/>
      <w:bookmarkStart w:id="321" w:name="_Toc226337227"/>
      <w:r/>
      <w:bookmarkStart w:id="322" w:name="_Toc164229372"/>
      <w:r/>
      <w:bookmarkStart w:id="323" w:name="_Toc164351625"/>
      <w:r/>
      <w:bookmarkStart w:id="324" w:name="_Toc265228369"/>
      <w:r/>
      <w:bookmarkStart w:id="325" w:name="_Toc127161445"/>
      <w:r/>
      <w:bookmarkStart w:id="326" w:name="_Toc151193919"/>
      <w:r/>
      <w:bookmarkStart w:id="327" w:name="_Toc149720824"/>
      <w:r/>
      <w:bookmarkStart w:id="328" w:name="_Toc305158799"/>
      <w:r/>
      <w:bookmarkStart w:id="329" w:name="_Toc150774631"/>
      <w:r/>
      <w:bookmarkStart w:id="330" w:name="_Toc164229226"/>
      <w:r/>
      <w:bookmarkStart w:id="331" w:name="_Toc151193629"/>
      <w:r/>
      <w:bookmarkStart w:id="332" w:name="_Toc150774736"/>
      <w:r/>
      <w:bookmarkStart w:id="333" w:name="_Toc127151732"/>
      <w:r/>
      <w:bookmarkStart w:id="334" w:name="_Toc164608645"/>
      <w:r/>
      <w:bookmarkStart w:id="335" w:name="_Toc264969221"/>
      <w:r/>
      <w:bookmarkStart w:id="336" w:name="_Toc305158873"/>
      <w:r/>
      <w:bookmarkStart w:id="337" w:name="_Ref467306513"/>
      <w:r/>
      <w:bookmarkStart w:id="338" w:name="_Toc151193701"/>
      <w:r/>
      <w:bookmarkStart w:id="339" w:name="_Toc127151531"/>
      <w:r/>
      <w:bookmarkStart w:id="340" w:name="_Toc150509282"/>
      <w:r/>
      <w:bookmarkStart w:id="341" w:name="_Toc151193773"/>
      <w:r/>
      <w:bookmarkStart w:id="342" w:name="_Toc142311033"/>
      <w:r>
        <w:rPr>
          <w:sz w:val="24"/>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3" w:name="_Toc164351626"/>
      <w:r/>
      <w:bookmarkStart w:id="344" w:name="_Toc150480770"/>
      <w:r/>
      <w:bookmarkStart w:id="345" w:name="_Toc127161446"/>
      <w:r/>
      <w:bookmarkStart w:id="346" w:name="_Toc264969222"/>
      <w:r/>
      <w:bookmarkStart w:id="347" w:name="_Toc151193774"/>
      <w:r/>
      <w:bookmarkStart w:id="348" w:name="_Toc305158874"/>
      <w:r/>
      <w:bookmarkStart w:id="349" w:name="_Toc142311034"/>
      <w:r/>
      <w:bookmarkStart w:id="350" w:name="_Toc150774737"/>
      <w:r/>
      <w:bookmarkStart w:id="351" w:name="_Toc164608801"/>
      <w:r/>
      <w:bookmarkStart w:id="352" w:name="_Toc305158800"/>
      <w:r/>
      <w:bookmarkStart w:id="353" w:name="_Toc226965722"/>
      <w:r/>
      <w:bookmarkStart w:id="354" w:name="_Toc127151532"/>
      <w:r/>
      <w:bookmarkStart w:id="355" w:name="_Toc151193702"/>
      <w:r/>
      <w:bookmarkStart w:id="356" w:name="_Toc149720825"/>
      <w:r/>
      <w:bookmarkStart w:id="357" w:name="_Toc164229373"/>
      <w:r/>
      <w:bookmarkStart w:id="358" w:name="_Toc151190159"/>
      <w:r/>
      <w:bookmarkStart w:id="359" w:name="_Toc226309776"/>
      <w:r/>
      <w:bookmarkStart w:id="360" w:name="_Toc226337228"/>
      <w:r/>
      <w:bookmarkStart w:id="361" w:name="_Toc265228370"/>
      <w:r/>
      <w:bookmarkStart w:id="362" w:name="_Toc150774632"/>
      <w:r/>
      <w:bookmarkStart w:id="363" w:name="_Toc164608646"/>
      <w:r/>
      <w:bookmarkStart w:id="364" w:name="_Toc164229227"/>
      <w:r/>
      <w:bookmarkStart w:id="365" w:name="_Toc150509283"/>
      <w:r/>
      <w:bookmarkStart w:id="366" w:name="_Toc226965805"/>
      <w:r/>
      <w:bookmarkStart w:id="367" w:name="_Toc195842897"/>
      <w:r/>
      <w:bookmarkStart w:id="368" w:name="_Toc151193846"/>
      <w:r/>
      <w:bookmarkStart w:id="369" w:name="_Toc151193630"/>
      <w:r/>
      <w:bookmarkStart w:id="370" w:name="_Toc520356157"/>
      <w:r/>
      <w:bookmarkStart w:id="371" w:name="_Toc151193920"/>
      <w:r/>
      <w:bookmarkStart w:id="372" w:name="_Toc127151733"/>
      <w:r>
        <w:rPr>
          <w:sz w:val="24"/>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3" w:name="_Toc127151734"/>
      <w:r/>
      <w:bookmarkStart w:id="374" w:name="_Toc151193703"/>
      <w:r/>
      <w:bookmarkStart w:id="375" w:name="_Toc151193921"/>
      <w:r/>
      <w:bookmarkStart w:id="376" w:name="_Toc305158801"/>
      <w:r/>
      <w:bookmarkStart w:id="377" w:name="_Toc151193631"/>
      <w:r/>
      <w:bookmarkStart w:id="378" w:name="_Toc305158875"/>
      <w:r/>
      <w:bookmarkStart w:id="379" w:name="_Toc149720826"/>
      <w:r/>
      <w:bookmarkStart w:id="380" w:name="_Toc127161447"/>
      <w:r/>
      <w:bookmarkStart w:id="381" w:name="_Toc150774738"/>
      <w:r/>
      <w:bookmarkStart w:id="382" w:name="_Toc520356158"/>
      <w:r/>
      <w:bookmarkStart w:id="383" w:name="_Toc226309777"/>
      <w:r/>
      <w:bookmarkStart w:id="384" w:name="_Toc226965723"/>
      <w:r/>
      <w:bookmarkStart w:id="385" w:name="_Toc164351627"/>
      <w:r/>
      <w:bookmarkStart w:id="386" w:name="_Toc265228371"/>
      <w:r/>
      <w:bookmarkStart w:id="387" w:name="_Toc164229374"/>
      <w:r/>
      <w:bookmarkStart w:id="388" w:name="_Toc150509284"/>
      <w:r/>
      <w:bookmarkStart w:id="389" w:name="_Toc142311035"/>
      <w:r/>
      <w:bookmarkStart w:id="390" w:name="_Toc164608647"/>
      <w:r/>
      <w:bookmarkStart w:id="391" w:name="_Toc151193775"/>
      <w:r/>
      <w:bookmarkStart w:id="392" w:name="_Toc151190160"/>
      <w:r/>
      <w:bookmarkStart w:id="393" w:name="_Toc226337229"/>
      <w:r/>
      <w:bookmarkStart w:id="394" w:name="_Toc264969223"/>
      <w:r/>
      <w:bookmarkStart w:id="395" w:name="_Toc150480771"/>
      <w:r/>
      <w:bookmarkStart w:id="396" w:name="_Toc151193847"/>
      <w:r/>
      <w:bookmarkStart w:id="397" w:name="_Toc150774633"/>
      <w:r/>
      <w:bookmarkStart w:id="398" w:name="_Toc164229228"/>
      <w:r/>
      <w:bookmarkStart w:id="399" w:name="_Toc226965806"/>
      <w:r/>
      <w:bookmarkStart w:id="400" w:name="_Toc127151533"/>
      <w:r/>
      <w:bookmarkStart w:id="401" w:name="_Toc195842898"/>
      <w:r/>
      <w:bookmarkStart w:id="402" w:name="_Toc164608802"/>
      <w:r>
        <w:rPr>
          <w:sz w:val="24"/>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3" w:name="_Toc150774634"/>
      <w:r/>
      <w:bookmarkStart w:id="404" w:name="_Toc265228372"/>
      <w:r/>
      <w:bookmarkStart w:id="405" w:name="_Toc150774739"/>
      <w:r/>
      <w:bookmarkStart w:id="406" w:name="_Toc151190161"/>
      <w:r/>
      <w:bookmarkStart w:id="407" w:name="_Toc305158802"/>
      <w:r/>
      <w:bookmarkStart w:id="408" w:name="_Toc151193922"/>
      <w:r/>
      <w:bookmarkStart w:id="409" w:name="_Toc226965807"/>
      <w:r/>
      <w:bookmarkStart w:id="410" w:name="_Toc142311036"/>
      <w:r/>
      <w:bookmarkStart w:id="411" w:name="_Toc150480772"/>
      <w:r/>
      <w:bookmarkStart w:id="412" w:name="_Toc151193848"/>
      <w:r/>
      <w:bookmarkStart w:id="413" w:name="_Toc150509285"/>
      <w:r/>
      <w:bookmarkStart w:id="414" w:name="_Toc226309778"/>
      <w:r/>
      <w:bookmarkStart w:id="415" w:name="_Toc151193776"/>
      <w:r/>
      <w:bookmarkStart w:id="416" w:name="_Toc305158876"/>
      <w:r/>
      <w:bookmarkStart w:id="417" w:name="_Toc151193632"/>
      <w:r/>
      <w:bookmarkStart w:id="418" w:name="_Toc195842899"/>
      <w:r/>
      <w:bookmarkStart w:id="419" w:name="_Toc151193704"/>
      <w:r/>
      <w:bookmarkStart w:id="420" w:name="_Toc226337230"/>
      <w:r/>
      <w:bookmarkStart w:id="421" w:name="_Toc264969224"/>
      <w:r/>
      <w:bookmarkStart w:id="422" w:name="_Toc127151534"/>
      <w:r/>
      <w:bookmarkStart w:id="423" w:name="_Toc226965724"/>
      <w:r/>
      <w:bookmarkStart w:id="424"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982"/>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numPr>
          <w:ilvl w:val="0"/>
          <w:numId w:val="12"/>
        </w:numPr>
        <w:ind w:left="357" w:hanging="357"/>
        <w:spacing w:line="360" w:lineRule="auto"/>
        <w:tabs>
          <w:tab w:val="left" w:pos="360" w:leader="none"/>
          <w:tab w:val="left" w:pos="900" w:leader="none"/>
        </w:tabs>
        <w:rPr>
          <w:sz w:val="24"/>
        </w:rPr>
        <w:outlineLvl w:val="1"/>
      </w:pPr>
      <w:r/>
      <w:bookmarkStart w:id="425" w:name="_Toc149720828"/>
      <w:r/>
      <w:bookmarkStart w:id="426" w:name="_Toc226965725"/>
      <w:r/>
      <w:bookmarkStart w:id="427" w:name="_Toc151193705"/>
      <w:r/>
      <w:bookmarkStart w:id="428" w:name="_Toc305158877"/>
      <w:r/>
      <w:bookmarkStart w:id="429" w:name="_Toc127151535"/>
      <w:r/>
      <w:bookmarkStart w:id="430" w:name="_Toc127161449"/>
      <w:r/>
      <w:bookmarkStart w:id="431" w:name="_Toc151190162"/>
      <w:r/>
      <w:bookmarkStart w:id="432" w:name="_Toc150774740"/>
      <w:r/>
      <w:bookmarkStart w:id="433" w:name="_Toc151193633"/>
      <w:r/>
      <w:bookmarkStart w:id="434" w:name="_Toc142311037"/>
      <w:r/>
      <w:bookmarkStart w:id="435" w:name="_Toc150480773"/>
      <w:r/>
      <w:bookmarkStart w:id="436" w:name="_Toc520356160"/>
      <w:r/>
      <w:bookmarkStart w:id="437" w:name="_Toc151193849"/>
      <w:r/>
      <w:bookmarkStart w:id="438" w:name="_Toc265228373"/>
      <w:r/>
      <w:bookmarkStart w:id="439" w:name="_Toc195842900"/>
      <w:r/>
      <w:bookmarkStart w:id="440" w:name="_Toc226337231"/>
      <w:r/>
      <w:bookmarkStart w:id="441" w:name="_Toc264969225"/>
      <w:r/>
      <w:bookmarkStart w:id="442" w:name="_Toc226309779"/>
      <w:r/>
      <w:bookmarkStart w:id="443" w:name="_Toc164229376"/>
      <w:r/>
      <w:bookmarkStart w:id="444" w:name="_Toc150509286"/>
      <w:r/>
      <w:bookmarkStart w:id="445" w:name="_Toc226965808"/>
      <w:r/>
      <w:bookmarkStart w:id="446" w:name="_Toc151193923"/>
      <w:r/>
      <w:bookmarkStart w:id="447" w:name="_Toc164608649"/>
      <w:r/>
      <w:bookmarkStart w:id="448" w:name="_Toc305158803"/>
      <w:r/>
      <w:bookmarkStart w:id="449" w:name="_Toc127151736"/>
      <w:r/>
      <w:bookmarkStart w:id="450" w:name="_Toc164229230"/>
      <w:r/>
      <w:bookmarkStart w:id="451" w:name="_Toc151193777"/>
      <w:r/>
      <w:bookmarkStart w:id="452" w:name="_Toc164608804"/>
      <w:r/>
      <w:bookmarkStart w:id="453" w:name="_Toc164351629"/>
      <w:r/>
      <w:bookmarkStart w:id="454" w:name="_Toc150774635"/>
      <w:r>
        <w:rPr>
          <w:sz w:val="24"/>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5" w:name="_Toc195842901"/>
      <w:r/>
      <w:bookmarkStart w:id="456" w:name="_Toc149720829"/>
      <w:r/>
      <w:bookmarkStart w:id="457" w:name="_Toc151193778"/>
      <w:r/>
      <w:bookmarkStart w:id="458" w:name="_Toc305158878"/>
      <w:r/>
      <w:bookmarkStart w:id="459" w:name="_Toc264969226"/>
      <w:r/>
      <w:bookmarkStart w:id="460" w:name="_Toc151193706"/>
      <w:r/>
      <w:bookmarkStart w:id="461" w:name="_Toc150509287"/>
      <w:r/>
      <w:bookmarkStart w:id="462" w:name="_Toc150480774"/>
      <w:r/>
      <w:bookmarkStart w:id="463" w:name="_Toc265228374"/>
      <w:r/>
      <w:bookmarkStart w:id="464" w:name="_Toc142311038"/>
      <w:r/>
      <w:bookmarkStart w:id="465" w:name="_Toc150774636"/>
      <w:r/>
      <w:bookmarkStart w:id="466" w:name="_Toc127151536"/>
      <w:r/>
      <w:bookmarkStart w:id="467" w:name="_Toc151193634"/>
      <w:r/>
      <w:bookmarkStart w:id="468" w:name="_Toc164229231"/>
      <w:r/>
      <w:bookmarkStart w:id="469" w:name="_Toc164351630"/>
      <w:r/>
      <w:bookmarkStart w:id="470" w:name="_Toc127151737"/>
      <w:r/>
      <w:bookmarkStart w:id="471" w:name="_Toc127161450"/>
      <w:r/>
      <w:bookmarkStart w:id="472" w:name="_Toc150774741"/>
      <w:r/>
      <w:bookmarkStart w:id="473" w:name="_Toc226309780"/>
      <w:r/>
      <w:bookmarkStart w:id="474" w:name="_Toc164608650"/>
      <w:r/>
      <w:bookmarkStart w:id="475" w:name="_Toc164229377"/>
      <w:r/>
      <w:bookmarkStart w:id="476" w:name="_Toc164608805"/>
      <w:r/>
      <w:bookmarkStart w:id="477" w:name="_Toc226965726"/>
      <w:r/>
      <w:bookmarkStart w:id="478" w:name="_Toc305158804"/>
      <w:r/>
      <w:bookmarkStart w:id="479" w:name="_Toc226337232"/>
      <w:r/>
      <w:bookmarkStart w:id="480" w:name="_Toc151190163"/>
      <w:r/>
      <w:bookmarkStart w:id="481" w:name="_Toc520356161"/>
      <w:r/>
      <w:bookmarkStart w:id="482" w:name="_Toc151193850"/>
      <w:r/>
      <w:bookmarkStart w:id="483" w:name="_Toc226965809"/>
      <w:r/>
      <w:bookmarkStart w:id="484" w:name="_Toc151193924"/>
      <w:r>
        <w:rPr>
          <w:sz w:val="24"/>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5" w:name="_Toc151193707"/>
      <w:r/>
      <w:bookmarkStart w:id="486" w:name="_Toc264969227"/>
      <w:r/>
      <w:bookmarkStart w:id="487" w:name="_Toc151190164"/>
      <w:r/>
      <w:bookmarkStart w:id="488" w:name="_Toc226965727"/>
      <w:r/>
      <w:bookmarkStart w:id="489" w:name="_Toc150774742"/>
      <w:r/>
      <w:bookmarkStart w:id="490" w:name="_Toc520356162"/>
      <w:r/>
      <w:bookmarkStart w:id="491" w:name="_Toc151193851"/>
      <w:r/>
      <w:bookmarkStart w:id="492" w:name="_Toc305158805"/>
      <w:r/>
      <w:bookmarkStart w:id="493" w:name="_Toc151193925"/>
      <w:r/>
      <w:bookmarkStart w:id="494" w:name="_Toc305158879"/>
      <w:r/>
      <w:bookmarkStart w:id="495" w:name="_Toc164608651"/>
      <w:r/>
      <w:bookmarkStart w:id="496" w:name="_Toc127151738"/>
      <w:r/>
      <w:bookmarkStart w:id="497" w:name="_Toc164608806"/>
      <w:r/>
      <w:bookmarkStart w:id="498" w:name="_Toc149720830"/>
      <w:r/>
      <w:bookmarkStart w:id="499" w:name="_Toc150480775"/>
      <w:r/>
      <w:bookmarkStart w:id="500" w:name="_Toc150509288"/>
      <w:r/>
      <w:bookmarkStart w:id="501" w:name="_Toc164229378"/>
      <w:r/>
      <w:bookmarkStart w:id="502" w:name="_Toc127161451"/>
      <w:r/>
      <w:bookmarkStart w:id="503" w:name="_Toc226309781"/>
      <w:r/>
      <w:bookmarkStart w:id="504" w:name="_Toc164351631"/>
      <w:r/>
      <w:bookmarkStart w:id="505" w:name="_Toc226965810"/>
      <w:r/>
      <w:bookmarkStart w:id="506" w:name="_Toc150774637"/>
      <w:r/>
      <w:bookmarkStart w:id="507" w:name="_Toc142311039"/>
      <w:r/>
      <w:bookmarkStart w:id="508" w:name="_Toc164229232"/>
      <w:r/>
      <w:bookmarkStart w:id="509" w:name="_Toc265228375"/>
      <w:r/>
      <w:bookmarkStart w:id="510" w:name="_Toc226337233"/>
      <w:r/>
      <w:bookmarkStart w:id="511" w:name="_Toc195842902"/>
      <w:r/>
      <w:bookmarkStart w:id="512" w:name="_Toc151193635"/>
      <w:r/>
      <w:bookmarkStart w:id="513" w:name="_Toc127151537"/>
      <w:r/>
      <w:bookmarkStart w:id="514" w:name="_Toc151193779"/>
      <w:r>
        <w:rPr>
          <w:sz w:val="24"/>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982"/>
        <w:spacing w:before="0" w:line="360" w:lineRule="auto"/>
        <w:rPr>
          <w:rFonts w:ascii="Times New Roman" w:hAnsi="Times New Roman" w:eastAsia="宋体"/>
          <w:sz w:val="28"/>
        </w:rPr>
      </w:pPr>
      <w:r/>
      <w:bookmarkStart w:id="515" w:name="_Toc195842903"/>
      <w:r/>
      <w:bookmarkStart w:id="516" w:name="_Toc151193636"/>
      <w:r/>
      <w:bookmarkStart w:id="517" w:name="_Toc151193780"/>
      <w:r/>
      <w:bookmarkStart w:id="518" w:name="_Toc226337234"/>
      <w:r/>
      <w:bookmarkStart w:id="519" w:name="_Toc151193852"/>
      <w:r/>
      <w:bookmarkStart w:id="520" w:name="_Toc264969228"/>
      <w:r/>
      <w:bookmarkStart w:id="521" w:name="_Toc265228376"/>
      <w:r/>
      <w:bookmarkStart w:id="522" w:name="_Toc142311040"/>
      <w:r/>
      <w:bookmarkStart w:id="523" w:name="_Toc226965728"/>
      <w:r/>
      <w:bookmarkStart w:id="524" w:name="_Toc520356163"/>
      <w:r/>
      <w:bookmarkStart w:id="525" w:name="_Toc226309782"/>
      <w:r/>
      <w:bookmarkStart w:id="526" w:name="_Toc150774638"/>
      <w:r/>
      <w:bookmarkStart w:id="527" w:name="_Toc150509289"/>
      <w:r/>
      <w:bookmarkStart w:id="528" w:name="_Toc151193926"/>
      <w:r/>
      <w:bookmarkStart w:id="529" w:name="_Toc226965811"/>
      <w:r/>
      <w:bookmarkStart w:id="530" w:name="_Toc151193708"/>
      <w:r/>
      <w:bookmarkStart w:id="531" w:name="_Toc150774743"/>
      <w:r/>
      <w:bookmarkStart w:id="532" w:name="_Toc150480776"/>
      <w:r/>
      <w:bookmarkStart w:id="533" w:name="_Toc127151538"/>
      <w:r/>
      <w:bookmarkStart w:id="534" w:name="_Toc151190165"/>
      <w:r/>
      <w:bookmarkStart w:id="535" w:name="_Toc305158806"/>
      <w:r/>
      <w:bookmarkStart w:id="536"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12"/>
        </w:numPr>
        <w:ind w:left="357" w:hanging="357"/>
        <w:spacing w:line="360" w:lineRule="auto"/>
        <w:tabs>
          <w:tab w:val="left" w:pos="360" w:leader="none"/>
          <w:tab w:val="left" w:pos="900" w:leader="none"/>
        </w:tabs>
        <w:rPr>
          <w:sz w:val="24"/>
        </w:rPr>
        <w:outlineLvl w:val="1"/>
      </w:pPr>
      <w:r/>
      <w:bookmarkStart w:id="537" w:name="_Toc226965729"/>
      <w:r/>
      <w:bookmarkStart w:id="538" w:name="_Toc520356164"/>
      <w:r/>
      <w:bookmarkStart w:id="539" w:name="_Toc151193637"/>
      <w:r/>
      <w:bookmarkStart w:id="540" w:name="_Toc164608653"/>
      <w:r/>
      <w:bookmarkStart w:id="541" w:name="_Toc226337235"/>
      <w:r/>
      <w:bookmarkStart w:id="542" w:name="_Toc142311041"/>
      <w:r/>
      <w:bookmarkStart w:id="543" w:name="_Toc150774639"/>
      <w:r/>
      <w:bookmarkStart w:id="544" w:name="_Toc151193709"/>
      <w:r/>
      <w:bookmarkStart w:id="545" w:name="_Toc151193927"/>
      <w:r/>
      <w:bookmarkStart w:id="546" w:name="_Toc150774744"/>
      <w:r/>
      <w:bookmarkStart w:id="547" w:name="_Toc265228377"/>
      <w:r/>
      <w:bookmarkStart w:id="548" w:name="_Toc151193781"/>
      <w:r/>
      <w:bookmarkStart w:id="549" w:name="_Toc305158881"/>
      <w:r/>
      <w:bookmarkStart w:id="550" w:name="_Toc151190166"/>
      <w:r/>
      <w:bookmarkStart w:id="551" w:name="_Toc226965812"/>
      <w:r/>
      <w:bookmarkStart w:id="552" w:name="_Toc150509290"/>
      <w:r/>
      <w:bookmarkStart w:id="553" w:name="_Toc127151740"/>
      <w:r/>
      <w:bookmarkStart w:id="554" w:name="_Toc164351633"/>
      <w:r/>
      <w:bookmarkStart w:id="555" w:name="_Toc164229380"/>
      <w:r/>
      <w:bookmarkStart w:id="556" w:name="_Toc305158807"/>
      <w:r/>
      <w:bookmarkStart w:id="557" w:name="_Toc226309783"/>
      <w:r/>
      <w:bookmarkStart w:id="558" w:name="_Toc264969229"/>
      <w:r/>
      <w:bookmarkStart w:id="559" w:name="_Toc151193853"/>
      <w:r/>
      <w:bookmarkStart w:id="560" w:name="_Toc127151539"/>
      <w:r/>
      <w:bookmarkStart w:id="561" w:name="_Toc164229234"/>
      <w:r/>
      <w:bookmarkStart w:id="562" w:name="_Toc195842904"/>
      <w:r/>
      <w:bookmarkStart w:id="563" w:name="_Toc127161453"/>
      <w:r/>
      <w:bookmarkStart w:id="564" w:name="_Toc149720832"/>
      <w:r/>
      <w:bookmarkStart w:id="565" w:name="_Toc164608808"/>
      <w:r/>
      <w:bookmarkStart w:id="566" w:name="_Toc150480777"/>
      <w:r>
        <w:rPr>
          <w:sz w:val="24"/>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w:t>
      </w:r>
      <w:r>
        <w:rPr>
          <w:rFonts w:hint="eastAsia"/>
          <w:sz w:val="24"/>
        </w:rPr>
        <w:t xml:space="preserve">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7"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w:t>
      </w:r>
      <w:r>
        <w:rPr>
          <w:rFonts w:hint="eastAsia"/>
          <w:sz w:val="24"/>
        </w:rPr>
        <w:t xml:space="preserve">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8" w:name="_Toc149720833"/>
      <w:r/>
      <w:bookmarkStart w:id="569" w:name="_Toc151190167"/>
      <w:r/>
      <w:bookmarkStart w:id="570" w:name="_Toc195842905"/>
      <w:r/>
      <w:bookmarkStart w:id="571" w:name="_Toc164229381"/>
      <w:r/>
      <w:bookmarkStart w:id="572" w:name="_Toc127151540"/>
      <w:r/>
      <w:bookmarkStart w:id="573" w:name="_Toc226309784"/>
      <w:r/>
      <w:bookmarkStart w:id="574" w:name="_Toc150509291"/>
      <w:r/>
      <w:bookmarkStart w:id="575" w:name="_Toc164608809"/>
      <w:r/>
      <w:bookmarkStart w:id="576" w:name="_Toc151193854"/>
      <w:r/>
      <w:bookmarkStart w:id="577" w:name="_Toc305158882"/>
      <w:r/>
      <w:bookmarkStart w:id="578" w:name="_Toc151193928"/>
      <w:r/>
      <w:bookmarkStart w:id="579" w:name="_Toc265228378"/>
      <w:r/>
      <w:bookmarkStart w:id="580" w:name="_Toc127161454"/>
      <w:r/>
      <w:bookmarkStart w:id="581" w:name="_Toc151193782"/>
      <w:r/>
      <w:bookmarkStart w:id="582" w:name="_Toc305158808"/>
      <w:r/>
      <w:bookmarkStart w:id="583" w:name="_Toc142311042"/>
      <w:r/>
      <w:bookmarkStart w:id="584" w:name="_Toc226965730"/>
      <w:r/>
      <w:bookmarkStart w:id="585" w:name="_Toc164229235"/>
      <w:r/>
      <w:bookmarkStart w:id="586" w:name="_Toc150774640"/>
      <w:r/>
      <w:bookmarkStart w:id="587" w:name="_Toc226965813"/>
      <w:r/>
      <w:bookmarkStart w:id="588" w:name="_Toc164351634"/>
      <w:r/>
      <w:bookmarkStart w:id="589" w:name="_Toc151193710"/>
      <w:r/>
      <w:bookmarkStart w:id="590" w:name="_Toc150774745"/>
      <w:r/>
      <w:bookmarkStart w:id="591" w:name="_Toc150480778"/>
      <w:r/>
      <w:bookmarkStart w:id="592" w:name="_Toc164608654"/>
      <w:r/>
      <w:bookmarkStart w:id="593" w:name="_Toc151193638"/>
      <w:r/>
      <w:bookmarkStart w:id="594" w:name="_Toc264969230"/>
      <w:r/>
      <w:bookmarkStart w:id="595" w:name="_Toc226337236"/>
      <w:r/>
      <w:bookmarkStart w:id="596" w:name="_Toc127151741"/>
      <w:r/>
      <w:bookmarkEnd w:id="567"/>
      <w:r>
        <w:rPr>
          <w:sz w:val="24"/>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7"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8" w:name="_Toc520356169"/>
      <w:r/>
      <w:bookmarkEnd w:id="597"/>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982"/>
        <w:spacing w:before="0" w:line="360" w:lineRule="auto"/>
        <w:rPr>
          <w:rFonts w:ascii="Times New Roman" w:hAnsi="Times New Roman" w:eastAsia="宋体"/>
          <w:sz w:val="28"/>
        </w:rPr>
      </w:pPr>
      <w:r/>
      <w:bookmarkStart w:id="599" w:name="_Toc305158887"/>
      <w:r/>
      <w:bookmarkStart w:id="600" w:name="_Toc265228383"/>
      <w:r/>
      <w:bookmarkStart w:id="601" w:name="_Toc151193859"/>
      <w:r/>
      <w:bookmarkStart w:id="602" w:name="_Toc226337241"/>
      <w:r/>
      <w:bookmarkStart w:id="603" w:name="_Toc151193715"/>
      <w:r/>
      <w:bookmarkStart w:id="604" w:name="_Toc226309789"/>
      <w:r/>
      <w:bookmarkStart w:id="605" w:name="_Toc226965818"/>
      <w:r/>
      <w:bookmarkStart w:id="606" w:name="_Toc142311047"/>
      <w:r/>
      <w:bookmarkStart w:id="607" w:name="_Toc264969235"/>
      <w:r/>
      <w:bookmarkStart w:id="608" w:name="_Toc151190172"/>
      <w:r/>
      <w:bookmarkStart w:id="609" w:name="_Toc305158813"/>
      <w:r/>
      <w:bookmarkStart w:id="610" w:name="_Toc151193643"/>
      <w:r/>
      <w:bookmarkStart w:id="611" w:name="_Toc150774750"/>
      <w:r/>
      <w:bookmarkStart w:id="612" w:name="_Toc151193787"/>
      <w:r/>
      <w:bookmarkStart w:id="613" w:name="_Toc127151545"/>
      <w:r/>
      <w:bookmarkStart w:id="614" w:name="_Toc150509296"/>
      <w:r/>
      <w:bookmarkStart w:id="615" w:name="_Toc150480783"/>
      <w:r/>
      <w:bookmarkStart w:id="616" w:name="_Toc195842910"/>
      <w:r/>
      <w:bookmarkStart w:id="617" w:name="_Toc150774645"/>
      <w:r/>
      <w:bookmarkStart w:id="618" w:name="_Toc226965735"/>
      <w:r/>
      <w:bookmarkStart w:id="619" w:name="_Toc151193933"/>
      <w:r>
        <w:rPr>
          <w:rFonts w:ascii="Times New Roman" w:hAnsi="Times New Roman" w:eastAsia="宋体"/>
          <w:sz w:val="28"/>
        </w:rPr>
        <w:t xml:space="preserve">六</w:t>
      </w:r>
      <w:r>
        <w:rPr>
          <w:rFonts w:ascii="Times New Roman" w:hAnsi="Times New Roman" w:eastAsia="宋体"/>
          <w:sz w:val="28"/>
        </w:rPr>
        <w:t xml:space="preserve">   </w:t>
      </w:r>
      <w:bookmarkEnd w:id="598"/>
      <w:r>
        <w:rPr>
          <w:rFonts w:ascii="Times New Roman" w:hAnsi="Times New Roman" w:eastAsia="宋体"/>
          <w:sz w:val="28"/>
        </w:rPr>
        <w:t xml:space="preserve">确定中标</w:t>
      </w:r>
      <w:bookmarkStart w:id="620" w:name="_Toc195842912"/>
      <w:r/>
      <w:bookmarkStart w:id="621" w:name="_Toc265228385"/>
      <w:r/>
      <w:bookmarkStart w:id="622" w:name="_Toc142311049"/>
      <w:r/>
      <w:bookmarkStart w:id="623" w:name="_Toc151190174"/>
      <w:r/>
      <w:bookmarkStart w:id="624" w:name="_Toc150774647"/>
      <w:r/>
      <w:bookmarkStart w:id="625" w:name="_Toc127151547"/>
      <w:r/>
      <w:bookmarkStart w:id="626" w:name="_Toc164229242"/>
      <w:r/>
      <w:bookmarkStart w:id="627" w:name="_Toc150509298"/>
      <w:r/>
      <w:bookmarkStart w:id="628" w:name="_Toc226337243"/>
      <w:r/>
      <w:bookmarkStart w:id="629" w:name="_Toc164351641"/>
      <w:r/>
      <w:bookmarkStart w:id="630" w:name="_Toc149720840"/>
      <w:r/>
      <w:bookmarkStart w:id="631" w:name="_Toc164608816"/>
      <w:r/>
      <w:bookmarkStart w:id="632" w:name="_Toc127161461"/>
      <w:r/>
      <w:bookmarkStart w:id="633" w:name="_Toc150774752"/>
      <w:r/>
      <w:bookmarkStart w:id="634" w:name="_Toc151193861"/>
      <w:r/>
      <w:bookmarkStart w:id="635" w:name="_Toc151193935"/>
      <w:r/>
      <w:bookmarkStart w:id="636" w:name="_Toc151193789"/>
      <w:r/>
      <w:bookmarkStart w:id="637" w:name="_Toc164608661"/>
      <w:r/>
      <w:bookmarkStart w:id="638" w:name="_Toc150480785"/>
      <w:r/>
      <w:bookmarkStart w:id="639" w:name="_Toc226965820"/>
      <w:r/>
      <w:bookmarkStart w:id="640" w:name="_Toc226965737"/>
      <w:r/>
      <w:bookmarkStart w:id="641" w:name="_Toc305158889"/>
      <w:r/>
      <w:bookmarkStart w:id="642" w:name="_Toc151193717"/>
      <w:r/>
      <w:bookmarkStart w:id="643" w:name="_Toc164229388"/>
      <w:r/>
      <w:bookmarkStart w:id="644" w:name="_Toc305158815"/>
      <w:r/>
      <w:bookmarkStart w:id="645" w:name="_Toc151193645"/>
      <w:r/>
      <w:bookmarkStart w:id="646" w:name="_Toc264969237"/>
      <w:r/>
      <w:bookmarkStart w:id="647" w:name="_Toc127151748"/>
      <w:r/>
      <w:bookmarkStart w:id="648" w:name="_Toc226309791"/>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49" w:name="_Toc305158891"/>
      <w:r/>
      <w:bookmarkStart w:id="650" w:name="_Toc305158817"/>
      <w:r/>
      <w:bookmarkStart w:id="651" w:name="_Toc226965822"/>
      <w:r/>
      <w:bookmarkStart w:id="652" w:name="_Toc151190176"/>
      <w:r/>
      <w:bookmarkStart w:id="653" w:name="_Toc127161463"/>
      <w:r/>
      <w:bookmarkStart w:id="654" w:name="_Toc265228387"/>
      <w:r/>
      <w:bookmarkStart w:id="655" w:name="_Toc149720842"/>
      <w:r/>
      <w:bookmarkStart w:id="656" w:name="_Toc151193937"/>
      <w:r/>
      <w:bookmarkStart w:id="657" w:name="_Toc195842914"/>
      <w:r/>
      <w:bookmarkStart w:id="658" w:name="_Toc226965739"/>
      <w:r/>
      <w:bookmarkStart w:id="659" w:name="_Toc150509300"/>
      <w:r/>
      <w:bookmarkStart w:id="660" w:name="_Toc150774649"/>
      <w:r/>
      <w:bookmarkStart w:id="661" w:name="_Toc164229390"/>
      <w:r/>
      <w:bookmarkStart w:id="662" w:name="_Toc264969239"/>
      <w:r/>
      <w:bookmarkStart w:id="663" w:name="_Toc226337245"/>
      <w:r/>
      <w:bookmarkStart w:id="664" w:name="_Toc151193863"/>
      <w:r/>
      <w:bookmarkStart w:id="665" w:name="_Toc151193791"/>
      <w:r/>
      <w:bookmarkStart w:id="666" w:name="_Toc150480787"/>
      <w:r/>
      <w:bookmarkStart w:id="667" w:name="_Toc164608663"/>
      <w:r/>
      <w:bookmarkStart w:id="668" w:name="_Toc142311051"/>
      <w:r/>
      <w:bookmarkStart w:id="669" w:name="_Toc164229244"/>
      <w:r/>
      <w:bookmarkStart w:id="670" w:name="_Toc127151750"/>
      <w:r/>
      <w:bookmarkStart w:id="671" w:name="_Toc150774754"/>
      <w:r/>
      <w:bookmarkStart w:id="672" w:name="_Toc164351643"/>
      <w:r/>
      <w:bookmarkStart w:id="673" w:name="_Toc226309793"/>
      <w:r/>
      <w:bookmarkStart w:id="674" w:name="_Toc151193647"/>
      <w:r/>
      <w:bookmarkStart w:id="675" w:name="_Toc127151549"/>
      <w:r/>
      <w:bookmarkStart w:id="676" w:name="_Toc151193719"/>
      <w:r/>
      <w:bookmarkStart w:id="677" w:name="_Toc164608818"/>
      <w:r/>
      <w:bookmarkStart w:id="678" w:name="_Ref467307090"/>
      <w:r/>
      <w:bookmarkStart w:id="679" w:name="_Toc520356176"/>
      <w:r/>
      <w:bookmarkStart w:id="680" w:name="_Ref467306425"/>
      <w:r>
        <w:rPr>
          <w:sz w:val="24"/>
        </w:rPr>
        <w:t xml:space="preserve">中标公告与中标通知书</w:t>
      </w:r>
      <w:bookmarkEnd w:id="649"/>
      <w:r/>
      <w:bookmarkEnd w:id="650"/>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1" w:name="_Toc151193938"/>
      <w:r/>
      <w:bookmarkStart w:id="682" w:name="_Toc520356175"/>
      <w:r/>
      <w:bookmarkStart w:id="683" w:name="_Toc151190177"/>
      <w:r/>
      <w:bookmarkStart w:id="684" w:name="_Toc164351644"/>
      <w:r/>
      <w:bookmarkStart w:id="685" w:name="_Toc305158892"/>
      <w:r/>
      <w:bookmarkStart w:id="686" w:name="_Toc150774755"/>
      <w:r/>
      <w:bookmarkStart w:id="687" w:name="_Toc164229245"/>
      <w:r/>
      <w:bookmarkStart w:id="688" w:name="_Toc150774650"/>
      <w:r/>
      <w:bookmarkStart w:id="689" w:name="_Toc151193792"/>
      <w:r/>
      <w:bookmarkStart w:id="690" w:name="_Toc264969240"/>
      <w:r/>
      <w:bookmarkStart w:id="691" w:name="_Toc127161464"/>
      <w:r/>
      <w:bookmarkStart w:id="692" w:name="_Toc226309794"/>
      <w:r/>
      <w:bookmarkStart w:id="693" w:name="_Ref467306377"/>
      <w:r/>
      <w:bookmarkStart w:id="694" w:name="_Toc226337246"/>
      <w:r/>
      <w:bookmarkStart w:id="695" w:name="_Toc226965740"/>
      <w:r/>
      <w:bookmarkStart w:id="696" w:name="_Toc305158818"/>
      <w:r/>
      <w:bookmarkStart w:id="697" w:name="_Toc127151751"/>
      <w:r/>
      <w:bookmarkStart w:id="698" w:name="_Toc142311052"/>
      <w:r/>
      <w:bookmarkStart w:id="699" w:name="_Toc195842915"/>
      <w:r/>
      <w:bookmarkStart w:id="700" w:name="_Toc127151550"/>
      <w:r/>
      <w:bookmarkStart w:id="701" w:name="_Toc150509301"/>
      <w:r/>
      <w:bookmarkStart w:id="702" w:name="_Toc151193648"/>
      <w:r/>
      <w:bookmarkStart w:id="703" w:name="_Toc164229391"/>
      <w:r/>
      <w:bookmarkStart w:id="704" w:name="_Ref467307062"/>
      <w:r/>
      <w:bookmarkStart w:id="705" w:name="_Ref467306978"/>
      <w:r/>
      <w:bookmarkStart w:id="706" w:name="_Toc164608664"/>
      <w:r/>
      <w:bookmarkStart w:id="707" w:name="_Toc151193864"/>
      <w:r/>
      <w:bookmarkStart w:id="708" w:name="_Toc151193720"/>
      <w:r/>
      <w:bookmarkStart w:id="709" w:name="_Toc226965823"/>
      <w:r/>
      <w:bookmarkStart w:id="710" w:name="_Toc149720843"/>
      <w:r/>
      <w:bookmarkStart w:id="711" w:name="_Ref467307204"/>
      <w:r/>
      <w:bookmarkStart w:id="712" w:name="_Toc164608819"/>
      <w:r/>
      <w:bookmarkStart w:id="713" w:name="_Toc150480788"/>
      <w:r/>
      <w:bookmarkStart w:id="714" w:name="_Toc265228388"/>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sz w:val="24"/>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8"/>
      <w:r/>
      <w:bookmarkEnd w:id="679"/>
      <w:r/>
      <w:bookmarkEnd w:id="680"/>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w:t>
      </w:r>
      <w:r>
        <w:rPr>
          <w:rFonts w:hint="eastAsia" w:ascii="宋体" w:hAnsi="宋体"/>
          <w:b/>
          <w:sz w:val="24"/>
        </w:rPr>
        <w:t xml:space="preserve">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5" w:tooltip="http://gks.mof.gov.cn/ztztz/zhengfucaigouguanli/201802/t20180201_2804589.htm" w:history="1">
        <w:r>
          <w:rPr>
            <w:rStyle w:val="1147"/>
          </w:rPr>
          <w:t xml:space="preserve">http://gk</w:t>
        </w:r>
        <w:bookmarkStart w:id="715" w:name="_Hlt100654014"/>
        <w:r>
          <w:rPr>
            <w:rStyle w:val="1147"/>
          </w:rPr>
          <w:t xml:space="preserve">s</w:t>
        </w:r>
        <w:bookmarkEnd w:id="715"/>
        <w:r>
          <w:rPr>
            <w:rStyle w:val="1147"/>
          </w:rPr>
          <w:t xml:space="preserve">.m</w:t>
        </w:r>
        <w:bookmarkStart w:id="716" w:name="_Hlt100653994"/>
        <w:bookmarkStart w:id="717" w:name="_Hlt100653993"/>
        <w:r>
          <w:rPr>
            <w:rStyle w:val="1147"/>
          </w:rPr>
          <w:t xml:space="preserve">o</w:t>
        </w:r>
        <w:bookmarkEnd w:id="716"/>
        <w:bookmarkEnd w:id="717"/>
        <w:r>
          <w:rPr>
            <w:rStyle w:val="1147"/>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8" w:name="_Toc142311056"/>
      <w:r/>
      <w:bookmarkStart w:id="719" w:name="_Toc305158896"/>
      <w:r/>
      <w:bookmarkStart w:id="720" w:name="_Toc150774759"/>
      <w:r/>
      <w:bookmarkStart w:id="721" w:name="_Toc226337250"/>
      <w:r/>
      <w:bookmarkStart w:id="722" w:name="_Toc226965827"/>
      <w:r/>
      <w:bookmarkStart w:id="723" w:name="_Toc305158822"/>
      <w:r/>
      <w:bookmarkStart w:id="724" w:name="_Toc264969244"/>
      <w:r/>
      <w:bookmarkStart w:id="725" w:name="_Toc353873934"/>
      <w:r/>
      <w:bookmarkStart w:id="726" w:name="_Toc353825544"/>
      <w:r/>
      <w:bookmarkStart w:id="727" w:name="_Toc150480792"/>
      <w:r/>
      <w:bookmarkStart w:id="728" w:name="_Toc265228392"/>
      <w:r/>
      <w:bookmarkStart w:id="729" w:name="_Toc353873664"/>
      <w:r/>
      <w:bookmarkStart w:id="730" w:name="_Toc127151554"/>
      <w:r>
        <w:rPr>
          <w:sz w:val="24"/>
        </w:rPr>
        <w:br w:type="page" w:clear="all"/>
      </w:r>
      <w:bookmarkStart w:id="731" w:name="_Toc140257874"/>
      <w:r/>
      <w:bookmarkStart w:id="732" w:name="_Toc163804581"/>
      <w:r>
        <w:rPr>
          <w:b/>
          <w:sz w:val="36"/>
          <w:szCs w:val="36"/>
        </w:rPr>
        <w:t xml:space="preserve">第三章</w:t>
      </w:r>
      <w:r>
        <w:rPr>
          <w:b/>
          <w:sz w:val="36"/>
          <w:szCs w:val="36"/>
        </w:rPr>
        <w:t xml:space="preserve">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rPr>
        <w:t xml:space="preserve">资格审查</w:t>
      </w:r>
      <w:bookmarkStart w:id="733" w:name="_Toc487900382"/>
      <w:r/>
      <w:bookmarkEnd w:id="731"/>
      <w:r/>
      <w:bookmarkEnd w:id="732"/>
      <w:r/>
      <w:r/>
    </w:p>
    <w:p>
      <w:pPr>
        <w:jc w:val="center"/>
        <w:spacing w:line="360" w:lineRule="auto"/>
        <w:tabs>
          <w:tab w:val="left" w:pos="360" w:leader="none"/>
          <w:tab w:val="left" w:pos="900" w:leader="none"/>
        </w:tabs>
        <w:rPr>
          <w:b/>
          <w:sz w:val="24"/>
        </w:rPr>
        <w:outlineLvl w:val="1"/>
      </w:pPr>
      <w:r/>
      <w:bookmarkStart w:id="734" w:name="_Toc99301422"/>
      <w:r>
        <w:rPr>
          <w:b/>
          <w:sz w:val="24"/>
        </w:rPr>
        <w:t xml:space="preserve">一、资格审查程序</w:t>
      </w:r>
      <w:bookmarkEnd w:id="734"/>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5" w:name="_Hlt487972895"/>
            <w:r/>
            <w:bookmarkEnd w:id="735"/>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6" w:name="_Toc353825550"/>
      <w:r/>
      <w:bookmarkStart w:id="737" w:name="_Toc127161490"/>
      <w:r/>
      <w:bookmarkStart w:id="738" w:name="_Toc353873940"/>
      <w:r/>
      <w:bookmarkStart w:id="739" w:name="_Toc226965858"/>
      <w:r/>
      <w:bookmarkStart w:id="740" w:name="_Toc127151779"/>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3"/>
      <w:r>
        <w:rPr>
          <w:sz w:val="24"/>
        </w:rPr>
        <w:br w:type="page" w:clear="all"/>
      </w:r>
      <w:r/>
    </w:p>
    <w:p>
      <w:pPr>
        <w:jc w:val="center"/>
        <w:spacing w:line="360" w:lineRule="auto"/>
        <w:rPr>
          <w:b/>
          <w:sz w:val="36"/>
          <w:szCs w:val="36"/>
        </w:rPr>
        <w:outlineLvl w:val="0"/>
      </w:pPr>
      <w:r/>
      <w:bookmarkStart w:id="741" w:name="_Toc140257875"/>
      <w:r/>
      <w:bookmarkStart w:id="742" w:name="_Toc163804582"/>
      <w:r>
        <w:rPr>
          <w:b/>
          <w:sz w:val="36"/>
          <w:szCs w:val="36"/>
        </w:rPr>
        <w:t xml:space="preserve">第四章</w:t>
      </w:r>
      <w:r>
        <w:rPr>
          <w:b/>
          <w:sz w:val="36"/>
          <w:szCs w:val="36"/>
        </w:rPr>
        <w:t xml:space="preserve">   </w:t>
      </w:r>
      <w:bookmarkStart w:id="743" w:name="_Hlt164229061"/>
      <w:r/>
      <w:bookmarkEnd w:id="736"/>
      <w:r/>
      <w:bookmarkEnd w:id="737"/>
      <w:r/>
      <w:bookmarkEnd w:id="738"/>
      <w:r/>
      <w:bookmarkEnd w:id="739"/>
      <w:r/>
      <w:bookmarkEnd w:id="740"/>
      <w:r/>
      <w:bookmarkEnd w:id="743"/>
      <w:r>
        <w:rPr>
          <w:b/>
          <w:sz w:val="36"/>
          <w:szCs w:val="36"/>
        </w:rPr>
        <w:t xml:space="preserve">评标程序、评标方法和评标标准</w:t>
      </w:r>
      <w:bookmarkEnd w:id="741"/>
      <w:r/>
      <w:bookmarkEnd w:id="74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4" w:name="_Toc226965731"/>
      <w:r/>
      <w:bookmarkStart w:id="745" w:name="_Toc150509292"/>
      <w:r/>
      <w:bookmarkStart w:id="746" w:name="_Toc164608810"/>
      <w:r/>
      <w:bookmarkStart w:id="747" w:name="_Toc226965814"/>
      <w:r/>
      <w:bookmarkStart w:id="748" w:name="_Toc264969231"/>
      <w:r/>
      <w:bookmarkStart w:id="749" w:name="_Toc226309785"/>
      <w:r/>
      <w:bookmarkStart w:id="750" w:name="_Toc164351635"/>
      <w:r/>
      <w:bookmarkStart w:id="751" w:name="_Toc164229236"/>
      <w:r/>
      <w:bookmarkStart w:id="752" w:name="_Toc164608655"/>
      <w:r/>
      <w:bookmarkStart w:id="753" w:name="_Toc151193783"/>
      <w:r/>
      <w:bookmarkStart w:id="754" w:name="_Toc150774746"/>
      <w:r/>
      <w:bookmarkStart w:id="755" w:name="_Toc195842906"/>
      <w:r/>
      <w:bookmarkStart w:id="756" w:name="_Toc150774641"/>
      <w:r/>
      <w:bookmarkStart w:id="757" w:name="_Toc127151742"/>
      <w:r/>
      <w:bookmarkStart w:id="758" w:name="_Toc151193855"/>
      <w:r/>
      <w:bookmarkStart w:id="759" w:name="_Toc226337237"/>
      <w:r/>
      <w:bookmarkStart w:id="760" w:name="_Toc151193929"/>
      <w:r/>
      <w:bookmarkStart w:id="761" w:name="_Toc149720834"/>
      <w:r/>
      <w:bookmarkStart w:id="762" w:name="_Toc151190168"/>
      <w:r/>
      <w:bookmarkStart w:id="763" w:name="_Toc265228379"/>
      <w:r/>
      <w:bookmarkStart w:id="764" w:name="_Toc142311043"/>
      <w:r/>
      <w:bookmarkStart w:id="765" w:name="_Toc305158809"/>
      <w:r/>
      <w:bookmarkStart w:id="766" w:name="_Toc164229382"/>
      <w:r/>
      <w:bookmarkStart w:id="767" w:name="_Toc150480779"/>
      <w:r/>
      <w:bookmarkStart w:id="768" w:name="_Toc127161455"/>
      <w:r/>
      <w:bookmarkStart w:id="769" w:name="_Toc151193639"/>
      <w:r/>
      <w:bookmarkStart w:id="770" w:name="_Toc151193711"/>
      <w:r/>
      <w:bookmarkStart w:id="771" w:name="_Toc305158883"/>
      <w:r/>
      <w:bookmarkStart w:id="772" w:name="_Toc127151541"/>
      <w:r/>
      <w:bookmarkStart w:id="773" w:name="_Toc353825551"/>
      <w:r/>
      <w:bookmarkStart w:id="774" w:name="_Toc353873941"/>
      <w:r/>
      <w:bookmarkStart w:id="775" w:name="_Toc265228393"/>
      <w:r/>
      <w:bookmarkStart w:id="776" w:name="_Toc150774760"/>
      <w:r/>
      <w:bookmarkStart w:id="777" w:name="_Toc353873935"/>
      <w:r/>
      <w:bookmarkStart w:id="778" w:name="_Toc353873665"/>
      <w:r/>
      <w:bookmarkStart w:id="779" w:name="_Toc127151555"/>
      <w:r/>
      <w:bookmarkStart w:id="780" w:name="_Toc305158897"/>
      <w:r/>
      <w:bookmarkStart w:id="781" w:name="_Toc142311057"/>
      <w:r/>
      <w:bookmarkStart w:id="782" w:name="_Toc305158823"/>
      <w:r/>
      <w:bookmarkStart w:id="783" w:name="_Toc226337251"/>
      <w:r/>
      <w:bookmarkStart w:id="784" w:name="_Toc150480793"/>
      <w:r/>
      <w:bookmarkStart w:id="785" w:name="_Toc226965828"/>
      <w:r/>
      <w:bookmarkStart w:id="786" w:name="_Toc353825545"/>
      <w:r/>
      <w:bookmarkStart w:id="787" w:name="_Toc264969245"/>
      <w:r/>
      <w:bookmarkStart w:id="788" w:name="_Toc195842920"/>
      <w:r>
        <w:rPr>
          <w:sz w:val="24"/>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9"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投标报价低于采购项目预算</w:t>
      </w:r>
      <w:r>
        <w:rPr>
          <w:rFonts w:hint="eastAsia"/>
          <w:sz w:val="24"/>
        </w:rPr>
        <w:t xml:space="preserve">50%</w:t>
      </w:r>
      <w:r>
        <w:rPr>
          <w:rFonts w:hint="eastAsia"/>
          <w:sz w:val="24"/>
        </w:rPr>
        <w:t xml:space="preserve">的，即投标报价</w:t>
      </w:r>
      <w:r>
        <w:rPr>
          <w:rFonts w:hint="eastAsia"/>
          <w:sz w:val="24"/>
        </w:rPr>
        <w:t xml:space="preserve">&lt;</w:t>
      </w:r>
      <w:r>
        <w:rPr>
          <w:rFonts w:hint="eastAsia"/>
          <w:sz w:val="24"/>
        </w:rPr>
        <w:t xml:space="preserve">采购项目预算</w:t>
      </w:r>
      <w:bookmarkStart w:id="790" w:name="OLE_LINK44"/>
      <w:r/>
      <w:bookmarkStart w:id="791" w:name="OLE_LINK45"/>
      <w:r>
        <w:rPr>
          <w:rFonts w:hint="eastAsia"/>
          <w:sz w:val="24"/>
        </w:rPr>
        <w:t xml:space="preserve">×</w:t>
      </w:r>
      <w:bookmarkEnd w:id="790"/>
      <w:r/>
      <w:bookmarkEnd w:id="791"/>
      <w:r>
        <w:rPr>
          <w:rFonts w:hint="eastAsia"/>
          <w:sz w:val="24"/>
        </w:rPr>
        <w:t xml:space="preserve">50%</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投标报价低于采购项目最高限价</w:t>
      </w:r>
      <w:r>
        <w:rPr>
          <w:rFonts w:hint="eastAsia"/>
          <w:sz w:val="24"/>
        </w:rPr>
        <w:t xml:space="preserve">45%</w:t>
      </w:r>
      <w:r>
        <w:rPr>
          <w:rFonts w:hint="eastAsia"/>
          <w:sz w:val="24"/>
        </w:rPr>
        <w:t xml:space="preserve">的，即投标报价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评标委员会认定的供应商报价过低、有可能影响产品质量或者不能诚信履约的其他情形。</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启动异常低价投标审查后，评标委员会应当要求相关</w:t>
      </w:r>
      <w:r>
        <w:rPr>
          <w:sz w:val="24"/>
        </w:rPr>
        <w:t xml:space="preserve">投标人</w:t>
      </w:r>
      <w:r>
        <w:rPr>
          <w:rFonts w:hint="eastAsia"/>
          <w:sz w:val="24"/>
        </w:rPr>
        <w:t xml:space="preserve">在评标现场（即“苏</w:t>
      </w:r>
      <w:r>
        <w:rPr>
          <w:rFonts w:hint="eastAsia"/>
          <w:sz w:val="24"/>
        </w:rPr>
        <w:t xml:space="preserve">采云</w:t>
      </w:r>
      <w:r>
        <w:rPr>
          <w:rFonts w:hint="eastAsia"/>
          <w:sz w:val="24"/>
        </w:rPr>
        <w:t xml:space="preserve">”系统内）合理的时间内，提供项目具体成本测算等与报价合理性相关的书面说明及相关证明材料，对投标价格</w:t>
      </w:r>
      <w:r>
        <w:rPr>
          <w:rFonts w:hint="eastAsia"/>
          <w:sz w:val="24"/>
        </w:rPr>
        <w:t xml:space="preserve">作出</w:t>
      </w:r>
      <w:r>
        <w:rPr>
          <w:rFonts w:hint="eastAsia"/>
          <w:sz w:val="24"/>
        </w:rPr>
        <w:t xml:space="preserve">解释，由评标委员会结合同类产品在主要电商平台的价格、该行业当地薪资水平等情况，依据专业经验对</w:t>
      </w:r>
      <w:r>
        <w:rPr>
          <w:sz w:val="24"/>
        </w:rPr>
        <w:t xml:space="preserve">投标人</w:t>
      </w:r>
      <w:r>
        <w:rPr>
          <w:rFonts w:hint="eastAsia"/>
          <w:sz w:val="24"/>
        </w:rPr>
        <w:t xml:space="preserve">报价合理性进行判断。</w:t>
      </w:r>
      <w:r>
        <w:rPr>
          <w:sz w:val="24"/>
        </w:rPr>
        <w:t xml:space="preserve">若投标人</w:t>
      </w:r>
      <w:r>
        <w:rPr>
          <w:rFonts w:hint="eastAsia"/>
          <w:sz w:val="24"/>
        </w:rPr>
        <w:t xml:space="preserve">不提供书面说明、证明材料，或者提供的书面说明、证明材料不能证明其报价合理性的评标委员会应当将其作为</w:t>
      </w:r>
      <w:r>
        <w:rPr>
          <w:b/>
          <w:bCs/>
          <w:sz w:val="24"/>
        </w:rPr>
        <w:t xml:space="preserve">无效投标处理</w:t>
      </w:r>
      <w:r>
        <w:rPr>
          <w:rFonts w:hint="eastAsia"/>
          <w:sz w:val="24"/>
        </w:rPr>
        <w:t xml:space="preserve">。审查相关情况应当在评标报告中进行记录。</w:t>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w:t>
      </w:r>
      <w:r>
        <w:rPr>
          <w:sz w:val="24"/>
        </w:rPr>
        <w:t xml:space="preserve">中小企业扶持政策</w:t>
      </w:r>
      <w:r>
        <w:rPr>
          <w:rFonts w:hint="eastAsia"/>
          <w:sz w:val="24"/>
        </w:rPr>
        <w:t xml:space="preserve">）</w:t>
      </w:r>
      <w:r>
        <w:rPr>
          <w:sz w:val="24"/>
        </w:rPr>
        <w:t xml:space="preserve">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w:t>
      </w:r>
      <w:r>
        <w:rPr>
          <w:sz w:val="24"/>
        </w:rPr>
        <w:t xml:space="preserve">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w:t>
      </w:r>
      <w:r>
        <w:rPr>
          <w:rFonts w:hint="eastAsia"/>
          <w:sz w:val="24"/>
        </w:rPr>
        <w:t xml:space="preserve">采购本国产品的支持政策</w:t>
      </w:r>
      <w:r>
        <w:rPr>
          <w:rFonts w:hint="eastAsia"/>
          <w:sz w:val="24"/>
        </w:rPr>
        <w:t xml:space="preserve">）</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w:t>
      </w:r>
      <w:r>
        <w:rPr>
          <w:rFonts w:hint="eastAsia"/>
          <w:sz w:val="24"/>
        </w:rPr>
        <w:t xml:space="preserve">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3"/>
      <w:r/>
      <w:bookmarkEnd w:id="774"/>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2" w:name="_Ref467307010"/>
      <w:r/>
      <w:bookmarkStart w:id="793" w:name="_Toc150774751"/>
      <w:r/>
      <w:bookmarkStart w:id="794" w:name="_Toc151190173"/>
      <w:r/>
      <w:bookmarkStart w:id="795" w:name="_Toc127151546"/>
      <w:r/>
      <w:bookmarkStart w:id="796" w:name="_Toc226309790"/>
      <w:r/>
      <w:bookmarkStart w:id="797" w:name="_Toc195842911"/>
      <w:r/>
      <w:bookmarkStart w:id="798" w:name="_Toc127151747"/>
      <w:r/>
      <w:bookmarkStart w:id="799" w:name="_Toc264969236"/>
      <w:r/>
      <w:bookmarkStart w:id="800" w:name="_Toc226337242"/>
      <w:r/>
      <w:bookmarkStart w:id="801" w:name="_Toc151193644"/>
      <w:r/>
      <w:bookmarkStart w:id="802" w:name="_Toc164229241"/>
      <w:r/>
      <w:bookmarkStart w:id="803" w:name="_Toc151193934"/>
      <w:r/>
      <w:bookmarkStart w:id="804" w:name="_Toc127161460"/>
      <w:r/>
      <w:bookmarkStart w:id="805" w:name="_Toc305158888"/>
      <w:r/>
      <w:bookmarkStart w:id="806" w:name="_Toc305158814"/>
      <w:r/>
      <w:bookmarkStart w:id="807" w:name="_Toc265228384"/>
      <w:r/>
      <w:bookmarkStart w:id="808" w:name="_Toc226965819"/>
      <w:r/>
      <w:bookmarkStart w:id="809" w:name="_Toc150509297"/>
      <w:r/>
      <w:bookmarkStart w:id="810" w:name="_Toc164608815"/>
      <w:r/>
      <w:bookmarkStart w:id="811" w:name="_Toc164351640"/>
      <w:r/>
      <w:bookmarkStart w:id="812" w:name="_Toc151193788"/>
      <w:r/>
      <w:bookmarkStart w:id="813" w:name="_Toc164229387"/>
      <w:r/>
      <w:bookmarkStart w:id="814" w:name="_Toc226965736"/>
      <w:r/>
      <w:bookmarkStart w:id="815" w:name="_Toc150774646"/>
      <w:r/>
      <w:bookmarkStart w:id="816" w:name="_Toc151193716"/>
      <w:r/>
      <w:bookmarkStart w:id="817" w:name="_Toc164608660"/>
      <w:r/>
      <w:bookmarkStart w:id="818" w:name="_Toc142311048"/>
      <w:r/>
      <w:bookmarkStart w:id="819" w:name="_Toc151193860"/>
      <w:r/>
      <w:bookmarkStart w:id="820" w:name="_Toc520356170"/>
      <w:r/>
      <w:bookmarkStart w:id="821" w:name="_Toc150480784"/>
      <w:r/>
      <w:bookmarkStart w:id="822" w:name="_Toc149720839"/>
      <w:r>
        <w:rPr>
          <w:sz w:val="24"/>
        </w:rPr>
        <w:t xml:space="preserve">中标候选人名单</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18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18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5"/>
        <w:gridCol w:w="1462"/>
        <w:gridCol w:w="913"/>
        <w:gridCol w:w="4439"/>
        <w:gridCol w:w="1979"/>
      </w:tblGrid>
      <w:tr>
        <w:trPr>
          <w:jc w:val="center"/>
        </w:trPr>
        <w:tc>
          <w:tcPr>
            <w:tcW w:w="835" w:type="dxa"/>
            <w:vAlign w:val="center"/>
            <w:textDirection w:val="lrTb"/>
            <w:noWrap w:val="false"/>
          </w:tcPr>
          <w:p>
            <w:pPr>
              <w:ind w:firstLine="28"/>
              <w:jc w:val="center"/>
              <w:rPr>
                <w:rFonts w:hint="eastAsia" w:ascii="宋体" w:hAnsi="宋体"/>
                <w:b/>
                <w:szCs w:val="21"/>
              </w:rPr>
            </w:pPr>
            <w:r>
              <w:rPr>
                <w:rFonts w:ascii="宋体" w:hAnsi="宋体"/>
                <w:b/>
                <w:szCs w:val="21"/>
              </w:rPr>
              <w:t xml:space="preserve">序号</w:t>
            </w:r>
            <w:r/>
          </w:p>
        </w:tc>
        <w:tc>
          <w:tcPr>
            <w:tcW w:w="1462" w:type="dxa"/>
            <w:vAlign w:val="center"/>
            <w:textDirection w:val="lrTb"/>
            <w:noWrap w:val="false"/>
          </w:tcPr>
          <w:p>
            <w:pPr>
              <w:ind w:firstLine="28"/>
              <w:jc w:val="center"/>
              <w:rPr>
                <w:rFonts w:hint="eastAsia" w:ascii="宋体" w:hAnsi="宋体"/>
                <w:b/>
                <w:szCs w:val="21"/>
              </w:rPr>
            </w:pPr>
            <w:r>
              <w:rPr>
                <w:rFonts w:ascii="宋体" w:hAnsi="宋体"/>
                <w:b/>
                <w:szCs w:val="21"/>
              </w:rPr>
              <w:t xml:space="preserve">评分因素</w:t>
            </w:r>
            <w:r/>
          </w:p>
        </w:tc>
        <w:tc>
          <w:tcPr>
            <w:tcW w:w="913" w:type="dxa"/>
            <w:vAlign w:val="center"/>
            <w:textDirection w:val="lrTb"/>
            <w:noWrap w:val="false"/>
          </w:tcPr>
          <w:p>
            <w:pPr>
              <w:ind w:firstLine="28"/>
              <w:jc w:val="center"/>
              <w:rPr>
                <w:rFonts w:hint="eastAsia" w:ascii="宋体" w:hAnsi="宋体"/>
                <w:b/>
                <w:szCs w:val="21"/>
              </w:rPr>
            </w:pPr>
            <w:r>
              <w:rPr>
                <w:rFonts w:ascii="宋体" w:hAnsi="宋体"/>
                <w:b/>
                <w:szCs w:val="21"/>
              </w:rPr>
              <w:t xml:space="preserve">分值</w:t>
            </w:r>
            <w:r/>
          </w:p>
        </w:tc>
        <w:tc>
          <w:tcPr>
            <w:tcW w:w="4439" w:type="dxa"/>
            <w:vAlign w:val="center"/>
            <w:textDirection w:val="lrTb"/>
            <w:noWrap w:val="false"/>
          </w:tcPr>
          <w:p>
            <w:pPr>
              <w:ind w:firstLine="28"/>
              <w:jc w:val="center"/>
              <w:rPr>
                <w:rFonts w:hint="eastAsia" w:ascii="宋体" w:hAnsi="宋体"/>
                <w:b/>
                <w:szCs w:val="21"/>
              </w:rPr>
            </w:pPr>
            <w:r>
              <w:rPr>
                <w:rFonts w:ascii="宋体" w:hAnsi="宋体"/>
                <w:b/>
                <w:szCs w:val="21"/>
              </w:rPr>
              <w:t xml:space="preserve">评分标准</w:t>
            </w:r>
            <w:r/>
          </w:p>
        </w:tc>
        <w:tc>
          <w:tcPr>
            <w:tcW w:w="1979" w:type="dxa"/>
            <w:vAlign w:val="center"/>
            <w:textDirection w:val="lrTb"/>
            <w:noWrap w:val="false"/>
          </w:tcPr>
          <w:p>
            <w:pPr>
              <w:pStyle w:val="1388"/>
              <w:spacing w:before="0" w:after="0" w:line="240" w:lineRule="auto"/>
              <w:rPr>
                <w:rFonts w:hint="eastAsia" w:ascii="宋体" w:hAnsi="宋体" w:eastAsia="宋体"/>
                <w:sz w:val="21"/>
                <w:szCs w:val="21"/>
              </w:rPr>
            </w:pPr>
            <w:r>
              <w:rPr>
                <w:rFonts w:ascii="宋体" w:hAnsi="宋体" w:eastAsia="宋体"/>
                <w:sz w:val="21"/>
                <w:szCs w:val="21"/>
              </w:rPr>
              <w:t xml:space="preserve">说明</w:t>
            </w:r>
            <w:r/>
          </w:p>
        </w:tc>
      </w:tr>
      <w:tr>
        <w:trPr>
          <w:jc w:val="center"/>
          <w:trHeight w:val="903"/>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1</w:t>
            </w:r>
            <w:r/>
          </w:p>
        </w:tc>
        <w:tc>
          <w:tcPr>
            <w:tcW w:w="1462" w:type="dxa"/>
            <w:vAlign w:val="center"/>
            <w:textDirection w:val="lrTb"/>
            <w:noWrap w:val="false"/>
          </w:tcPr>
          <w:p>
            <w:pPr>
              <w:ind w:firstLine="28"/>
              <w:jc w:val="center"/>
              <w:rPr>
                <w:rFonts w:hint="eastAsia" w:ascii="宋体" w:hAnsi="宋体"/>
                <w:szCs w:val="21"/>
              </w:rPr>
            </w:pPr>
            <w:r>
              <w:rPr>
                <w:rFonts w:ascii="宋体" w:hAnsi="宋体"/>
                <w:szCs w:val="21"/>
              </w:rPr>
              <w:t xml:space="preserve">价格分</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20</w:t>
            </w:r>
            <w:r/>
          </w:p>
        </w:tc>
        <w:tc>
          <w:tcPr>
            <w:tcW w:w="4439" w:type="dxa"/>
            <w:vAlign w:val="center"/>
            <w:textDirection w:val="lrTb"/>
            <w:noWrap w:val="false"/>
          </w:tcPr>
          <w:p>
            <w:pPr>
              <w:rPr>
                <w:rFonts w:hint="eastAsia" w:ascii="宋体" w:hAnsi="宋体"/>
                <w:bCs/>
                <w:szCs w:val="21"/>
              </w:rPr>
            </w:pPr>
            <w:r>
              <w:rPr>
                <w:rFonts w:ascii="宋体" w:hAnsi="宋体"/>
                <w:bCs/>
                <w:szCs w:val="21"/>
              </w:rPr>
              <w:t xml:space="preserve">满足招标文件要求且投标价格最低的投标报价为评标基准价，其价格分为满分。其他投标人的价格</w:t>
            </w:r>
            <w:r>
              <w:rPr>
                <w:rFonts w:ascii="宋体" w:hAnsi="宋体"/>
                <w:bCs/>
                <w:szCs w:val="21"/>
              </w:rPr>
              <w:t xml:space="preserve">分统一</w:t>
            </w:r>
            <w:r>
              <w:rPr>
                <w:rFonts w:ascii="宋体" w:hAnsi="宋体"/>
                <w:bCs/>
                <w:szCs w:val="21"/>
              </w:rPr>
              <w:t xml:space="preserve">按照下列公式计算：</w:t>
            </w:r>
            <w:r/>
          </w:p>
          <w:p>
            <w:pPr>
              <w:rPr>
                <w:rFonts w:hint="eastAsia" w:ascii="宋体" w:hAnsi="宋体"/>
                <w:bCs/>
                <w:szCs w:val="21"/>
              </w:rPr>
            </w:pPr>
            <w:r>
              <w:rPr>
                <w:rFonts w:ascii="宋体" w:hAnsi="宋体"/>
                <w:bCs/>
                <w:szCs w:val="21"/>
              </w:rPr>
              <w:t xml:space="preserve">投标报价得分＝（评标基准价/投标报价）×分值。</w:t>
            </w:r>
            <w:r/>
          </w:p>
        </w:tc>
        <w:tc>
          <w:tcPr>
            <w:tcW w:w="1979" w:type="dxa"/>
            <w:vAlign w:val="center"/>
            <w:textDirection w:val="lrTb"/>
            <w:noWrap w:val="false"/>
          </w:tcPr>
          <w:p>
            <w:pPr>
              <w:ind w:left="-38"/>
              <w:rPr>
                <w:rFonts w:hint="eastAsia" w:ascii="宋体" w:hAnsi="宋体"/>
                <w:szCs w:val="21"/>
              </w:rPr>
            </w:pPr>
            <w:r>
              <w:rPr>
                <w:rFonts w:hint="eastAsia" w:ascii="宋体" w:hAnsi="宋体"/>
                <w:bCs/>
                <w:szCs w:val="21"/>
              </w:rPr>
              <w:t xml:space="preserve">此处最终</w:t>
            </w:r>
            <w:r>
              <w:rPr>
                <w:rFonts w:hint="eastAsia" w:ascii="宋体" w:hAnsi="宋体"/>
                <w:bCs/>
                <w:szCs w:val="21"/>
              </w:rPr>
              <w:t xml:space="preserve">报价指</w:t>
            </w:r>
            <w:r>
              <w:rPr>
                <w:rFonts w:hint="eastAsia" w:ascii="宋体" w:hAnsi="宋体"/>
                <w:bCs/>
                <w:szCs w:val="21"/>
              </w:rPr>
              <w:t xml:space="preserve">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w:t>
            </w:r>
            <w:r>
              <w:rPr>
                <w:rFonts w:hint="eastAsia" w:ascii="宋体" w:hAnsi="宋体"/>
                <w:bCs/>
                <w:szCs w:val="21"/>
              </w:rPr>
              <w:t xml:space="preserve">四</w:t>
            </w:r>
            <w:r>
              <w:rPr>
                <w:rFonts w:ascii="宋体" w:hAnsi="宋体"/>
                <w:bCs/>
                <w:szCs w:val="21"/>
              </w:rPr>
              <w:t xml:space="preserve">章《评标方法和评标标准》</w:t>
            </w:r>
            <w:r>
              <w:rPr>
                <w:rFonts w:hint="eastAsia" w:ascii="宋体" w:hAnsi="宋体"/>
                <w:bCs/>
                <w:szCs w:val="21"/>
              </w:rPr>
              <w:t xml:space="preserve">3</w:t>
            </w:r>
            <w:r>
              <w:rPr>
                <w:rFonts w:ascii="宋体" w:hAnsi="宋体"/>
                <w:bCs/>
                <w:szCs w:val="21"/>
              </w:rPr>
              <w:t xml:space="preserve">。</w:t>
            </w:r>
            <w:r/>
          </w:p>
        </w:tc>
      </w:tr>
      <w:tr>
        <w:trPr>
          <w:jc w:val="center"/>
          <w:trHeight w:val="441"/>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2</w:t>
            </w:r>
            <w:r/>
          </w:p>
        </w:tc>
        <w:tc>
          <w:tcPr>
            <w:tcW w:w="1462" w:type="dxa"/>
            <w:vAlign w:val="center"/>
            <w:textDirection w:val="lrTb"/>
            <w:noWrap w:val="false"/>
          </w:tcPr>
          <w:p>
            <w:pPr>
              <w:ind w:firstLine="28"/>
              <w:jc w:val="center"/>
              <w:rPr>
                <w:rFonts w:hint="eastAsia" w:ascii="宋体" w:hAnsi="宋体"/>
                <w:szCs w:val="21"/>
              </w:rPr>
            </w:pPr>
            <w:r>
              <w:rPr>
                <w:rFonts w:ascii="宋体" w:hAnsi="宋体"/>
                <w:szCs w:val="21"/>
              </w:rPr>
              <w:t xml:space="preserve">主观分</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4</w:t>
            </w:r>
            <w:r>
              <w:rPr>
                <w:rFonts w:hint="eastAsia" w:ascii="宋体" w:hAnsi="宋体"/>
                <w:szCs w:val="21"/>
              </w:rPr>
              <w:t xml:space="preserve">0</w:t>
            </w:r>
            <w:r/>
          </w:p>
        </w:tc>
        <w:tc>
          <w:tcPr>
            <w:tcW w:w="4439" w:type="dxa"/>
            <w:vAlign w:val="center"/>
            <w:textDirection w:val="lrTb"/>
            <w:noWrap w:val="false"/>
          </w:tcPr>
          <w:p>
            <w:pPr>
              <w:rPr>
                <w:rFonts w:hint="eastAsia" w:ascii="宋体" w:hAnsi="宋体"/>
                <w:bCs/>
                <w:szCs w:val="21"/>
              </w:rPr>
            </w:pPr>
            <w:r>
              <w:rPr>
                <w:rFonts w:hint="eastAsia" w:ascii="宋体" w:hAnsi="宋体"/>
                <w:bCs/>
                <w:szCs w:val="21"/>
              </w:rPr>
            </w:r>
            <w:r/>
          </w:p>
        </w:tc>
        <w:tc>
          <w:tcPr>
            <w:tcW w:w="1979"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2395"/>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2.1</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cs="宋体"/>
                <w:bCs/>
                <w:color w:val="000000"/>
                <w:szCs w:val="21"/>
              </w:rPr>
              <w:t xml:space="preserve">项目背景与需求理解</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439" w:type="dxa"/>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投标人基于国土空间规划改革要求和采购人需求，针对政策背景、发展现状、规划要求等开展分析。</w:t>
            </w:r>
            <w:r/>
          </w:p>
          <w:p>
            <w:pPr>
              <w:rPr>
                <w:rFonts w:hint="eastAsia" w:ascii="宋体" w:hAnsi="宋体"/>
                <w:bCs/>
                <w:szCs w:val="21"/>
              </w:rPr>
            </w:pPr>
            <w:r>
              <w:rPr>
                <w:rFonts w:hint="eastAsia" w:ascii="宋体" w:hAnsi="宋体" w:cs="宋体"/>
                <w:bCs/>
                <w:color w:val="000000"/>
                <w:szCs w:val="21"/>
              </w:rPr>
              <w:t xml:space="preserve">对项目的研究背景、现状情况以及相关规划了解清楚，深刻到位的得</w:t>
            </w:r>
            <w:r>
              <w:rPr>
                <w:rFonts w:hint="eastAsia" w:ascii="宋体" w:hAnsi="宋体" w:cs="宋体"/>
                <w:bCs/>
                <w:color w:val="000000"/>
                <w:szCs w:val="21"/>
              </w:rPr>
              <w:t xml:space="preserve">8</w:t>
            </w:r>
            <w:r>
              <w:rPr>
                <w:rFonts w:hint="eastAsia" w:ascii="宋体" w:hAnsi="宋体" w:cs="宋体"/>
                <w:bCs/>
                <w:color w:val="000000"/>
                <w:szCs w:val="21"/>
              </w:rPr>
              <w:t xml:space="preserve">分；对项目的研究背景、现状情况以及相关规划了解比较为清楚的得</w:t>
            </w:r>
            <w:r>
              <w:rPr>
                <w:rFonts w:hint="eastAsia" w:ascii="宋体" w:hAnsi="宋体" w:cs="宋体"/>
                <w:bCs/>
                <w:color w:val="000000"/>
                <w:szCs w:val="21"/>
              </w:rPr>
              <w:t xml:space="preserve">5</w:t>
            </w:r>
            <w:r>
              <w:rPr>
                <w:rFonts w:hint="eastAsia" w:ascii="宋体" w:hAnsi="宋体" w:cs="宋体"/>
                <w:bCs/>
                <w:color w:val="000000"/>
                <w:szCs w:val="21"/>
              </w:rPr>
              <w:t xml:space="preserve">分；对研究背景、现状情况以及相关规划了解基本清楚得</w:t>
            </w:r>
            <w:r>
              <w:rPr>
                <w:rFonts w:hint="eastAsia" w:ascii="宋体" w:hAnsi="宋体" w:cs="宋体"/>
                <w:bCs/>
                <w:color w:val="000000"/>
                <w:szCs w:val="21"/>
              </w:rPr>
              <w:t xml:space="preserve">2</w:t>
            </w:r>
            <w:r>
              <w:rPr>
                <w:rFonts w:hint="eastAsia" w:ascii="宋体" w:hAnsi="宋体" w:cs="宋体"/>
                <w:bCs/>
                <w:color w:val="000000"/>
                <w:szCs w:val="21"/>
              </w:rPr>
              <w:t xml:space="preserve">分</w:t>
            </w:r>
            <w:r>
              <w:rPr>
                <w:rFonts w:hint="eastAsia" w:ascii="宋体" w:hAnsi="宋体" w:cs="宋体"/>
                <w:bCs/>
                <w:color w:val="000000"/>
                <w:szCs w:val="21"/>
              </w:rPr>
              <w:t xml:space="preserve">。本项</w:t>
            </w:r>
            <w:r>
              <w:rPr>
                <w:rFonts w:hint="eastAsia" w:ascii="宋体" w:hAnsi="宋体" w:cs="宋体"/>
                <w:bCs/>
                <w:color w:val="000000"/>
                <w:szCs w:val="21"/>
              </w:rPr>
              <w:t xml:space="preserve">不提供</w:t>
            </w:r>
            <w:r>
              <w:rPr>
                <w:rFonts w:hint="eastAsia" w:ascii="宋体" w:hAnsi="宋体" w:cs="宋体"/>
                <w:bCs/>
                <w:color w:val="000000"/>
                <w:szCs w:val="21"/>
              </w:rPr>
              <w:t xml:space="preserve">的</w:t>
            </w:r>
            <w:r>
              <w:rPr>
                <w:rFonts w:hint="eastAsia" w:ascii="宋体" w:hAnsi="宋体" w:cs="宋体"/>
                <w:bCs/>
                <w:color w:val="000000"/>
                <w:szCs w:val="21"/>
              </w:rPr>
              <w:t xml:space="preserve">不得分。</w:t>
            </w:r>
            <w:r/>
          </w:p>
        </w:tc>
        <w:tc>
          <w:tcPr>
            <w:tcW w:w="1979"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2326"/>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2.</w:t>
            </w:r>
            <w:r>
              <w:rPr>
                <w:rFonts w:hint="eastAsia" w:ascii="宋体" w:hAnsi="宋体"/>
                <w:szCs w:val="21"/>
              </w:rPr>
              <w:t xml:space="preserve">2</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cs="宋体"/>
                <w:bCs/>
                <w:color w:val="000000"/>
                <w:szCs w:val="21"/>
              </w:rPr>
              <w:t xml:space="preserve">技术服务方案</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439" w:type="dxa"/>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投标人</w:t>
            </w:r>
            <w:r>
              <w:rPr>
                <w:rFonts w:hint="eastAsia" w:ascii="宋体" w:hAnsi="宋体" w:cs="宋体"/>
                <w:bCs/>
                <w:color w:val="000000"/>
                <w:szCs w:val="21"/>
              </w:rPr>
              <w:t xml:space="preserve">基于规划编制技术要求和采购人需求，编制技术服务方案。技术服务方案应包含规划技术路线、发展目标与策略、国土空间布局、自然资源保护与利用、产业空间布局、国土空间综合整治和生态修复、历史文化保护传承和风貌引导、要素支撑体系、规划实施措施等内容。</w:t>
            </w:r>
            <w:r/>
          </w:p>
          <w:p>
            <w:pPr>
              <w:rPr>
                <w:rFonts w:hint="eastAsia" w:ascii="宋体" w:hAnsi="宋体"/>
                <w:szCs w:val="21"/>
              </w:rPr>
            </w:pPr>
            <w:r>
              <w:rPr>
                <w:rFonts w:hint="eastAsia" w:ascii="宋体" w:hAnsi="宋体" w:cs="宋体"/>
                <w:bCs/>
                <w:color w:val="000000"/>
                <w:szCs w:val="21"/>
              </w:rPr>
              <w:t xml:space="preserve">技术服务方案研究思路表述清晰，目标明确，重点突出，内容完整，结论合理的得</w:t>
            </w:r>
            <w:r>
              <w:rPr>
                <w:rFonts w:hint="eastAsia" w:ascii="宋体" w:hAnsi="宋体" w:cs="宋体"/>
                <w:bCs/>
                <w:color w:val="000000"/>
                <w:szCs w:val="21"/>
              </w:rPr>
              <w:t xml:space="preserve">8</w:t>
            </w:r>
            <w:r>
              <w:rPr>
                <w:rFonts w:hint="eastAsia" w:ascii="宋体" w:hAnsi="宋体" w:cs="宋体"/>
                <w:bCs/>
                <w:color w:val="000000"/>
                <w:szCs w:val="21"/>
              </w:rPr>
              <w:t xml:space="preserve">分；技术服务方案研究思路表述比较清晰，目标较明确，重点较突出，内容比较完整，结论比较合理的得</w:t>
            </w:r>
            <w:r>
              <w:rPr>
                <w:rFonts w:hint="eastAsia" w:ascii="宋体" w:hAnsi="宋体" w:cs="宋体"/>
                <w:bCs/>
                <w:color w:val="000000"/>
                <w:szCs w:val="21"/>
              </w:rPr>
              <w:t xml:space="preserve">5</w:t>
            </w:r>
            <w:r>
              <w:rPr>
                <w:rFonts w:hint="eastAsia" w:ascii="宋体" w:hAnsi="宋体" w:cs="宋体"/>
                <w:bCs/>
                <w:color w:val="000000"/>
                <w:szCs w:val="21"/>
              </w:rPr>
              <w:t xml:space="preserve">分；技术服务方案研究思路表述基本清晰，目标基本明确，重点不突出，内容基本完整，结论基本合理的得</w:t>
            </w:r>
            <w:r>
              <w:rPr>
                <w:rFonts w:hint="eastAsia" w:ascii="宋体" w:hAnsi="宋体" w:cs="宋体"/>
                <w:bCs/>
                <w:color w:val="000000"/>
                <w:szCs w:val="21"/>
              </w:rPr>
              <w:t xml:space="preserve">2</w:t>
            </w:r>
            <w:r>
              <w:rPr>
                <w:rFonts w:hint="eastAsia" w:ascii="宋体" w:hAnsi="宋体" w:cs="宋体"/>
                <w:bCs/>
                <w:color w:val="000000"/>
                <w:szCs w:val="21"/>
              </w:rPr>
              <w:t xml:space="preserve">分</w:t>
            </w:r>
            <w:r>
              <w:rPr>
                <w:rFonts w:hint="eastAsia" w:ascii="宋体" w:hAnsi="宋体" w:cs="宋体"/>
                <w:bCs/>
                <w:color w:val="000000"/>
                <w:szCs w:val="21"/>
              </w:rPr>
              <w:t xml:space="preserve">。本项不提供的不得分</w:t>
            </w:r>
            <w:r>
              <w:rPr>
                <w:rFonts w:hint="eastAsia" w:ascii="宋体" w:hAnsi="宋体" w:cs="宋体"/>
                <w:bCs/>
                <w:color w:val="000000"/>
                <w:szCs w:val="21"/>
              </w:rPr>
              <w:t xml:space="preserve">。</w:t>
            </w:r>
            <w:r/>
          </w:p>
        </w:tc>
        <w:tc>
          <w:tcPr>
            <w:tcW w:w="1979"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1772"/>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2.3</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cs="宋体"/>
                <w:bCs/>
                <w:szCs w:val="21"/>
              </w:rPr>
              <w:t xml:space="preserve">进度计划</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439"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rPr>
              <w:t xml:space="preserve">基于项目背景和采购人需求，编制项目进度计划。</w:t>
            </w:r>
            <w:r/>
          </w:p>
          <w:p>
            <w:pPr>
              <w:rPr>
                <w:rFonts w:hint="eastAsia" w:ascii="宋体" w:hAnsi="宋体"/>
                <w:szCs w:val="21"/>
              </w:rPr>
            </w:pPr>
            <w:r>
              <w:rPr>
                <w:rFonts w:hint="eastAsia" w:ascii="宋体" w:hAnsi="宋体" w:cs="宋体"/>
                <w:bCs/>
                <w:szCs w:val="21"/>
              </w:rPr>
              <w:t xml:space="preserve">项目进度计划编制合理、保障措施得力的得</w:t>
            </w:r>
            <w:r>
              <w:rPr>
                <w:rFonts w:hint="eastAsia" w:ascii="宋体" w:hAnsi="宋体" w:cs="宋体"/>
                <w:bCs/>
                <w:szCs w:val="21"/>
              </w:rPr>
              <w:t xml:space="preserve">8</w:t>
            </w:r>
            <w:r>
              <w:rPr>
                <w:rFonts w:hint="eastAsia" w:ascii="宋体" w:hAnsi="宋体" w:cs="宋体"/>
                <w:bCs/>
                <w:szCs w:val="21"/>
              </w:rPr>
              <w:t xml:space="preserve">分；项目进度计划安排较为合理、保障措施较为得力的得</w:t>
            </w:r>
            <w:r>
              <w:rPr>
                <w:rFonts w:hint="eastAsia" w:ascii="宋体" w:hAnsi="宋体" w:cs="宋体"/>
                <w:bCs/>
                <w:szCs w:val="21"/>
              </w:rPr>
              <w:t xml:space="preserve">5</w:t>
            </w:r>
            <w:r>
              <w:rPr>
                <w:rFonts w:hint="eastAsia" w:ascii="宋体" w:hAnsi="宋体" w:cs="宋体"/>
                <w:bCs/>
                <w:szCs w:val="21"/>
              </w:rPr>
              <w:t xml:space="preserve">分；项目进度计划安排不合理、保障措施一般的得</w:t>
            </w:r>
            <w:r>
              <w:rPr>
                <w:rFonts w:hint="eastAsia" w:ascii="宋体" w:hAnsi="宋体" w:cs="宋体"/>
                <w:bCs/>
                <w:szCs w:val="21"/>
              </w:rPr>
              <w:t xml:space="preserve">2</w:t>
            </w:r>
            <w:r>
              <w:rPr>
                <w:rFonts w:hint="eastAsia" w:ascii="宋体" w:hAnsi="宋体" w:cs="宋体"/>
                <w:bCs/>
                <w:szCs w:val="21"/>
              </w:rPr>
              <w:t xml:space="preserve">分；</w:t>
            </w:r>
            <w:r>
              <w:rPr>
                <w:rFonts w:hint="eastAsia" w:ascii="宋体" w:hAnsi="宋体" w:cs="宋体"/>
                <w:bCs/>
                <w:color w:val="000000"/>
                <w:szCs w:val="21"/>
              </w:rPr>
              <w:t xml:space="preserve">本项不提供的不得分。</w:t>
            </w:r>
            <w:r/>
          </w:p>
        </w:tc>
        <w:tc>
          <w:tcPr>
            <w:tcW w:w="1979"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1975"/>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2.4</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cs="宋体"/>
                <w:bCs/>
                <w:color w:val="000000"/>
                <w:szCs w:val="21"/>
              </w:rPr>
              <w:t xml:space="preserve">重难点分析</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439" w:type="dxa"/>
            <w:vAlign w:val="center"/>
            <w:textDirection w:val="lrTb"/>
            <w:noWrap w:val="false"/>
          </w:tcPr>
          <w:p>
            <w:pPr>
              <w:rPr>
                <w:rFonts w:hint="eastAsia" w:ascii="宋体" w:hAnsi="宋体" w:cs="宋体"/>
                <w:bCs/>
                <w:color w:val="000000"/>
                <w:szCs w:val="21"/>
              </w:rPr>
            </w:pPr>
            <w:r>
              <w:rPr>
                <w:rFonts w:hint="eastAsia" w:ascii="宋体" w:hAnsi="宋体" w:cs="宋体"/>
                <w:bCs/>
                <w:color w:val="000000"/>
                <w:szCs w:val="21"/>
              </w:rPr>
              <w:t xml:space="preserve">投标人</w:t>
            </w:r>
            <w:r>
              <w:rPr>
                <w:rFonts w:hint="eastAsia" w:ascii="宋体" w:hAnsi="宋体" w:cs="宋体"/>
                <w:bCs/>
                <w:color w:val="000000"/>
                <w:szCs w:val="21"/>
              </w:rPr>
              <w:t xml:space="preserve">基于规划编制技术要求和采购人需求，进行重难点分析。</w:t>
            </w:r>
            <w:r/>
          </w:p>
          <w:p>
            <w:pPr>
              <w:rPr>
                <w:rFonts w:hint="eastAsia" w:ascii="宋体" w:hAnsi="宋体"/>
                <w:szCs w:val="21"/>
              </w:rPr>
            </w:pPr>
            <w:r>
              <w:rPr>
                <w:rFonts w:hint="eastAsia" w:ascii="宋体" w:hAnsi="宋体" w:cs="宋体"/>
                <w:bCs/>
                <w:color w:val="000000"/>
                <w:szCs w:val="21"/>
              </w:rPr>
              <w:t xml:space="preserve">分析全面、准确、清晰，科学合理的得</w:t>
            </w:r>
            <w:r>
              <w:rPr>
                <w:rFonts w:hint="eastAsia" w:ascii="宋体" w:hAnsi="宋体" w:cs="宋体"/>
                <w:bCs/>
                <w:color w:val="000000"/>
                <w:szCs w:val="21"/>
              </w:rPr>
              <w:t xml:space="preserve">8</w:t>
            </w:r>
            <w:r>
              <w:rPr>
                <w:rFonts w:hint="eastAsia" w:ascii="宋体" w:hAnsi="宋体" w:cs="宋体"/>
                <w:bCs/>
                <w:color w:val="000000"/>
                <w:szCs w:val="21"/>
              </w:rPr>
              <w:t xml:space="preserve">分；分析比较全面、准确、清晰，比较科学合理的得</w:t>
            </w:r>
            <w:r>
              <w:rPr>
                <w:rFonts w:hint="eastAsia" w:ascii="宋体" w:hAnsi="宋体" w:cs="宋体"/>
                <w:bCs/>
                <w:color w:val="000000"/>
                <w:szCs w:val="21"/>
              </w:rPr>
              <w:t xml:space="preserve">5</w:t>
            </w:r>
            <w:r>
              <w:rPr>
                <w:rFonts w:hint="eastAsia" w:ascii="宋体" w:hAnsi="宋体" w:cs="宋体"/>
                <w:bCs/>
                <w:color w:val="000000"/>
                <w:szCs w:val="21"/>
              </w:rPr>
              <w:t xml:space="preserve">分；分析基本准确，有一定的合理性得</w:t>
            </w:r>
            <w:r>
              <w:rPr>
                <w:rFonts w:hint="eastAsia" w:ascii="宋体" w:hAnsi="宋体" w:cs="宋体"/>
                <w:bCs/>
                <w:color w:val="000000"/>
                <w:szCs w:val="21"/>
              </w:rPr>
              <w:t xml:space="preserve">2</w:t>
            </w:r>
            <w:r>
              <w:rPr>
                <w:rFonts w:hint="eastAsia" w:ascii="宋体" w:hAnsi="宋体" w:cs="宋体"/>
                <w:bCs/>
                <w:color w:val="000000"/>
                <w:szCs w:val="21"/>
              </w:rPr>
              <w:t xml:space="preserve">分；</w:t>
            </w:r>
            <w:r>
              <w:rPr>
                <w:rFonts w:hint="eastAsia" w:ascii="宋体" w:hAnsi="宋体" w:cs="宋体"/>
                <w:bCs/>
                <w:color w:val="000000"/>
                <w:szCs w:val="21"/>
              </w:rPr>
              <w:t xml:space="preserve">本项不提供的不得分。</w:t>
            </w:r>
            <w:r/>
          </w:p>
        </w:tc>
        <w:tc>
          <w:tcPr>
            <w:tcW w:w="1979"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1975"/>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2.5</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cs="宋体"/>
                <w:bCs/>
                <w:szCs w:val="21"/>
              </w:rPr>
              <w:t xml:space="preserve">保密方案</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8</w:t>
            </w:r>
            <w:r/>
          </w:p>
        </w:tc>
        <w:tc>
          <w:tcPr>
            <w:tcW w:w="4439"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供应商基于项目背景和采购人需求，编制项目保密方案。</w:t>
            </w:r>
            <w:r/>
          </w:p>
          <w:p>
            <w:pPr>
              <w:rPr>
                <w:rFonts w:hint="eastAsia" w:ascii="宋体" w:hAnsi="宋体"/>
                <w:bCs/>
                <w:szCs w:val="21"/>
              </w:rPr>
            </w:pPr>
            <w:r>
              <w:rPr>
                <w:rFonts w:hint="eastAsia" w:ascii="宋体" w:hAnsi="宋体" w:cs="宋体"/>
                <w:bCs/>
                <w:szCs w:val="21"/>
              </w:rPr>
              <w:t xml:space="preserve">保密方案内容全面、详细周全的得</w:t>
            </w:r>
            <w:r>
              <w:rPr>
                <w:rFonts w:hint="eastAsia" w:ascii="宋体" w:hAnsi="宋体" w:cs="宋体"/>
                <w:bCs/>
                <w:szCs w:val="21"/>
              </w:rPr>
              <w:t xml:space="preserve">8</w:t>
            </w:r>
            <w:r>
              <w:rPr>
                <w:rFonts w:hint="eastAsia" w:ascii="宋体" w:hAnsi="宋体" w:cs="宋体"/>
                <w:bCs/>
                <w:szCs w:val="21"/>
              </w:rPr>
              <w:t xml:space="preserve">分；保密方案内容较为全面、较为详细周全的得</w:t>
            </w:r>
            <w:r>
              <w:rPr>
                <w:rFonts w:hint="eastAsia" w:ascii="宋体" w:hAnsi="宋体" w:cs="宋体"/>
                <w:bCs/>
                <w:szCs w:val="21"/>
              </w:rPr>
              <w:t xml:space="preserve">5</w:t>
            </w:r>
            <w:r>
              <w:rPr>
                <w:rFonts w:hint="eastAsia" w:ascii="宋体" w:hAnsi="宋体" w:cs="宋体"/>
                <w:bCs/>
                <w:szCs w:val="21"/>
              </w:rPr>
              <w:t xml:space="preserve">分；保密方案内容不全面、粗漏的得</w:t>
            </w:r>
            <w:r>
              <w:rPr>
                <w:rFonts w:hint="eastAsia" w:ascii="宋体" w:hAnsi="宋体" w:cs="宋体"/>
                <w:bCs/>
                <w:szCs w:val="21"/>
              </w:rPr>
              <w:t xml:space="preserve">2</w:t>
            </w:r>
            <w:r>
              <w:rPr>
                <w:rFonts w:hint="eastAsia" w:ascii="宋体" w:hAnsi="宋体" w:cs="宋体"/>
                <w:bCs/>
                <w:szCs w:val="21"/>
              </w:rPr>
              <w:t xml:space="preserve">分，</w:t>
            </w:r>
            <w:r>
              <w:rPr>
                <w:rFonts w:hint="eastAsia" w:ascii="宋体" w:hAnsi="宋体" w:cs="宋体"/>
                <w:bCs/>
                <w:color w:val="000000"/>
                <w:szCs w:val="21"/>
              </w:rPr>
              <w:t xml:space="preserve">本项不提供的不得分</w:t>
            </w:r>
            <w:r>
              <w:rPr>
                <w:rFonts w:hint="eastAsia" w:ascii="宋体" w:hAnsi="宋体" w:cs="宋体"/>
                <w:bCs/>
                <w:szCs w:val="21"/>
              </w:rPr>
              <w:t xml:space="preserve">。</w:t>
            </w:r>
            <w:r/>
          </w:p>
        </w:tc>
        <w:tc>
          <w:tcPr>
            <w:tcW w:w="1979"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3</w:t>
            </w:r>
            <w:r/>
          </w:p>
        </w:tc>
        <w:tc>
          <w:tcPr>
            <w:tcW w:w="1462" w:type="dxa"/>
            <w:vAlign w:val="center"/>
            <w:textDirection w:val="lrTb"/>
            <w:noWrap w:val="false"/>
          </w:tcPr>
          <w:p>
            <w:pPr>
              <w:ind w:firstLine="28"/>
              <w:jc w:val="center"/>
              <w:rPr>
                <w:rFonts w:hint="eastAsia" w:ascii="宋体" w:hAnsi="宋体"/>
                <w:szCs w:val="21"/>
              </w:rPr>
            </w:pPr>
            <w:r>
              <w:rPr>
                <w:rFonts w:ascii="宋体" w:hAnsi="宋体"/>
                <w:szCs w:val="21"/>
              </w:rPr>
              <w:t xml:space="preserve">客观分</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40</w:t>
            </w:r>
            <w:r/>
          </w:p>
        </w:tc>
        <w:tc>
          <w:tcPr>
            <w:tcW w:w="4439" w:type="dxa"/>
            <w:vAlign w:val="center"/>
            <w:textDirection w:val="lrTb"/>
            <w:noWrap w:val="false"/>
          </w:tcPr>
          <w:p>
            <w:pPr>
              <w:rPr>
                <w:rFonts w:hint="eastAsia" w:ascii="宋体" w:hAnsi="宋体"/>
                <w:szCs w:val="21"/>
              </w:rPr>
            </w:pPr>
            <w:r>
              <w:rPr>
                <w:rFonts w:hint="eastAsia" w:ascii="宋体" w:hAnsi="宋体"/>
                <w:szCs w:val="21"/>
              </w:rPr>
            </w:r>
            <w:r/>
          </w:p>
        </w:tc>
        <w:tc>
          <w:tcPr>
            <w:tcW w:w="1979" w:type="dxa"/>
            <w:vAlign w:val="center"/>
            <w:textDirection w:val="lrTb"/>
            <w:noWrap w:val="false"/>
          </w:tcPr>
          <w:p>
            <w:pPr>
              <w:ind w:left="-38"/>
              <w:rPr>
                <w:rFonts w:hint="eastAsia" w:ascii="宋体" w:hAnsi="宋体"/>
                <w:szCs w:val="21"/>
              </w:rPr>
            </w:pPr>
            <w:r>
              <w:rPr>
                <w:rFonts w:hint="eastAsia" w:ascii="宋体" w:hAnsi="宋体"/>
                <w:szCs w:val="21"/>
              </w:rPr>
            </w:r>
            <w:r/>
          </w:p>
        </w:tc>
      </w:tr>
      <w:tr>
        <w:trPr>
          <w:jc w:val="center"/>
          <w:trHeight w:val="2397"/>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rPr>
                <w:rFonts w:ascii="宋体" w:hAnsi="宋体"/>
                <w:szCs w:val="21"/>
              </w:rPr>
              <w:t xml:space="preserve">.1</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企业</w:t>
            </w:r>
            <w:r>
              <w:rPr>
                <w:rFonts w:ascii="宋体" w:hAnsi="宋体"/>
                <w:szCs w:val="21"/>
              </w:rPr>
              <w:t xml:space="preserve">业绩</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5</w:t>
            </w:r>
            <w:r/>
          </w:p>
        </w:tc>
        <w:tc>
          <w:tcPr>
            <w:tcW w:w="4439" w:type="dxa"/>
            <w:vAlign w:val="center"/>
            <w:textDirection w:val="lrTb"/>
            <w:noWrap w:val="false"/>
          </w:tcPr>
          <w:p>
            <w:pPr>
              <w:rPr>
                <w:rFonts w:hint="eastAsia" w:ascii="宋体" w:hAnsi="宋体"/>
                <w:szCs w:val="21"/>
              </w:rPr>
            </w:pPr>
            <w:r>
              <w:rPr>
                <w:rFonts w:hint="eastAsia" w:ascii="宋体" w:hAnsi="宋体"/>
                <w:bCs/>
                <w:szCs w:val="21"/>
              </w:rPr>
              <w:t xml:space="preserve">投标人</w:t>
            </w:r>
            <w:r>
              <w:rPr>
                <w:rFonts w:ascii="宋体" w:hAnsi="宋体"/>
                <w:bCs/>
                <w:szCs w:val="21"/>
              </w:rPr>
              <w:t xml:space="preserve">自</w:t>
            </w:r>
            <w:r>
              <w:rPr>
                <w:rFonts w:hint="eastAsia" w:ascii="宋体" w:hAnsi="宋体" w:cs="宋体"/>
                <w:bCs/>
                <w:szCs w:val="21"/>
              </w:rPr>
              <w:t xml:space="preserve">2022年1月1日至今（以合同签订时间为准），承担类似国土空间规划项目业绩的，每提供一个得</w:t>
            </w:r>
            <w:r>
              <w:rPr>
                <w:rFonts w:hint="eastAsia" w:ascii="宋体" w:hAnsi="宋体" w:cs="宋体"/>
                <w:bCs/>
                <w:szCs w:val="21"/>
              </w:rPr>
              <w:t xml:space="preserve">3</w:t>
            </w:r>
            <w:r>
              <w:rPr>
                <w:rFonts w:hint="eastAsia" w:ascii="宋体" w:hAnsi="宋体" w:cs="宋体"/>
                <w:bCs/>
                <w:szCs w:val="21"/>
              </w:rPr>
              <w:t xml:space="preserve">分，最高得1</w:t>
            </w:r>
            <w:r>
              <w:rPr>
                <w:rFonts w:hint="eastAsia" w:ascii="宋体" w:hAnsi="宋体" w:cs="宋体"/>
                <w:bCs/>
                <w:szCs w:val="21"/>
              </w:rPr>
              <w:t xml:space="preserve">5</w:t>
            </w:r>
            <w:r>
              <w:rPr>
                <w:rFonts w:hint="eastAsia" w:ascii="宋体" w:hAnsi="宋体" w:cs="宋体"/>
                <w:bCs/>
                <w:szCs w:val="21"/>
              </w:rPr>
              <w:t xml:space="preserve">分。</w:t>
            </w:r>
            <w:r>
              <w:rPr>
                <w:rFonts w:hint="eastAsia" w:ascii="宋体" w:hAnsi="宋体"/>
                <w:szCs w:val="21"/>
              </w:rPr>
              <w:t xml:space="preserve"> </w:t>
            </w:r>
            <w:r/>
          </w:p>
        </w:tc>
        <w:tc>
          <w:tcPr>
            <w:tcW w:w="1979" w:type="dxa"/>
            <w:vAlign w:val="center"/>
            <w:textDirection w:val="lrTb"/>
            <w:noWrap w:val="false"/>
          </w:tcPr>
          <w:p>
            <w:pPr>
              <w:ind w:left="-38"/>
              <w:rPr>
                <w:rFonts w:hint="eastAsia" w:ascii="宋体" w:hAnsi="宋体"/>
                <w:bCs/>
                <w:szCs w:val="21"/>
              </w:rPr>
            </w:pPr>
            <w:r>
              <w:rPr>
                <w:rFonts w:hint="eastAsia" w:ascii="宋体" w:hAnsi="宋体"/>
                <w:bCs/>
                <w:szCs w:val="21"/>
              </w:rPr>
              <w:t xml:space="preserve">1、提供中标（或成交）通知书、合同。中标（或成交）通知书是指依据《招投标法》或《政府采购法》规定所取得的中标（或成交）通知书。</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、时间以合同签订时间为准。</w:t>
            </w:r>
            <w:r/>
          </w:p>
          <w:p>
            <w:pPr>
              <w:ind w:left="-38"/>
              <w:rPr>
                <w:rFonts w:hint="eastAsia" w:ascii="宋体" w:hAnsi="宋体"/>
                <w:szCs w:val="21"/>
              </w:rPr>
            </w:pPr>
            <w:r>
              <w:rPr>
                <w:rFonts w:hint="eastAsia" w:ascii="宋体" w:hAnsi="宋体"/>
                <w:bCs/>
                <w:szCs w:val="21"/>
              </w:rPr>
              <w:t xml:space="preserve">3、未按要求提供或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Height w:val="585"/>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rPr>
                <w:rFonts w:hint="eastAsia" w:ascii="宋体" w:hAnsi="宋体"/>
                <w:szCs w:val="21"/>
              </w:rPr>
              <w:t xml:space="preserve">2</w:t>
            </w:r>
            <w:r/>
          </w:p>
        </w:tc>
        <w:tc>
          <w:tcPr>
            <w:tcW w:w="1462" w:type="dxa"/>
            <w:vAlign w:val="center"/>
            <w:vMerge w:val="restart"/>
            <w:textDirection w:val="lrTb"/>
            <w:noWrap w:val="false"/>
          </w:tcPr>
          <w:p>
            <w:pPr>
              <w:ind w:firstLine="28"/>
              <w:jc w:val="center"/>
              <w:rPr>
                <w:rFonts w:hint="eastAsia" w:ascii="宋体" w:hAnsi="宋体"/>
                <w:szCs w:val="21"/>
              </w:rPr>
            </w:pPr>
            <w:r>
              <w:rPr>
                <w:rFonts w:hint="eastAsia" w:ascii="宋体" w:hAnsi="宋体"/>
                <w:szCs w:val="21"/>
              </w:rPr>
              <w:t xml:space="preserve">企业实力</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p>
        </w:tc>
        <w:tc>
          <w:tcPr>
            <w:tcW w:w="4439" w:type="dxa"/>
            <w:vAlign w:val="center"/>
            <w:textDirection w:val="lrTb"/>
            <w:noWrap w:val="false"/>
          </w:tcPr>
          <w:p>
            <w:pPr>
              <w:rPr>
                <w:rFonts w:hint="eastAsia" w:ascii="宋体" w:hAnsi="宋体"/>
                <w:bCs/>
                <w:szCs w:val="21"/>
              </w:rPr>
            </w:pPr>
            <w:r>
              <w:rPr>
                <w:rFonts w:hint="eastAsia" w:ascii="宋体" w:hAnsi="宋体"/>
                <w:spacing w:val="8"/>
                <w:szCs w:val="21"/>
              </w:rPr>
              <w:t xml:space="preserve">投标人获得质量管理体系认证证书的，得</w:t>
            </w:r>
            <w:r>
              <w:rPr>
                <w:rFonts w:hint="eastAsia" w:ascii="宋体" w:hAnsi="宋体"/>
                <w:spacing w:val="8"/>
                <w:szCs w:val="21"/>
              </w:rPr>
              <w:t xml:space="preserve">3</w:t>
            </w:r>
            <w:r>
              <w:rPr>
                <w:rFonts w:hint="eastAsia" w:ascii="宋体" w:hAnsi="宋体"/>
                <w:spacing w:val="8"/>
                <w:szCs w:val="21"/>
              </w:rPr>
              <w:t xml:space="preserve">分。</w:t>
            </w:r>
            <w:r/>
          </w:p>
        </w:tc>
        <w:tc>
          <w:tcPr>
            <w:tcW w:w="1979"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1、提供证书及在国家认</w:t>
            </w:r>
            <w:r>
              <w:rPr>
                <w:rFonts w:hint="eastAsia" w:ascii="宋体" w:hAnsi="宋体"/>
                <w:bCs/>
                <w:szCs w:val="21"/>
              </w:rPr>
              <w:t xml:space="preserve">监委官网查询</w:t>
            </w:r>
            <w:r>
              <w:rPr>
                <w:rFonts w:hint="eastAsia" w:ascii="宋体" w:hAnsi="宋体"/>
                <w:bCs/>
                <w:szCs w:val="21"/>
              </w:rPr>
              <w:t xml:space="preserve">状态为“有效”的截图。</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Height w:val="693"/>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rPr>
                <w:rFonts w:hint="eastAsia" w:ascii="宋体" w:hAnsi="宋体"/>
                <w:szCs w:val="21"/>
              </w:rPr>
              <w:t xml:space="preserve">3</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p>
        </w:tc>
        <w:tc>
          <w:tcPr>
            <w:tcW w:w="4439" w:type="dxa"/>
            <w:vAlign w:val="center"/>
            <w:textDirection w:val="lrTb"/>
            <w:noWrap w:val="false"/>
          </w:tcPr>
          <w:p>
            <w:pPr>
              <w:rPr>
                <w:rFonts w:hint="eastAsia" w:ascii="宋体" w:hAnsi="宋体"/>
                <w:bCs/>
                <w:szCs w:val="21"/>
              </w:rPr>
            </w:pPr>
            <w:r>
              <w:rPr>
                <w:rFonts w:hint="eastAsia" w:ascii="宋体" w:hAnsi="宋体"/>
                <w:spacing w:val="8"/>
                <w:szCs w:val="21"/>
              </w:rPr>
              <w:t xml:space="preserve">投标人获得环境管理体系认证证书的，得3分。</w:t>
            </w:r>
            <w:r/>
          </w:p>
        </w:tc>
        <w:tc>
          <w:tcPr>
            <w:tcW w:w="1979"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540"/>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rPr>
                <w:rFonts w:hint="eastAsia" w:ascii="宋体" w:hAnsi="宋体"/>
                <w:szCs w:val="21"/>
              </w:rPr>
              <w:t xml:space="preserve">4</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p>
        </w:tc>
        <w:tc>
          <w:tcPr>
            <w:tcW w:w="4439" w:type="dxa"/>
            <w:vAlign w:val="center"/>
            <w:textDirection w:val="lrTb"/>
            <w:noWrap w:val="false"/>
          </w:tcPr>
          <w:p>
            <w:pPr>
              <w:rPr>
                <w:rFonts w:hint="eastAsia" w:ascii="宋体" w:hAnsi="宋体"/>
                <w:bCs/>
                <w:szCs w:val="21"/>
              </w:rPr>
            </w:pPr>
            <w:r>
              <w:rPr>
                <w:rFonts w:hint="eastAsia" w:ascii="宋体" w:hAnsi="宋体"/>
                <w:spacing w:val="8"/>
                <w:szCs w:val="21"/>
              </w:rPr>
              <w:t xml:space="preserve">投标人</w:t>
            </w:r>
            <w:r>
              <w:rPr>
                <w:rFonts w:hint="eastAsia" w:ascii="宋体" w:hAnsi="宋体"/>
                <w:spacing w:val="9"/>
                <w:szCs w:val="21"/>
              </w:rPr>
              <w:t xml:space="preserve">获得职业健康管理体系认证证书的，得3分。</w:t>
            </w:r>
            <w:r/>
          </w:p>
        </w:tc>
        <w:tc>
          <w:tcPr>
            <w:tcW w:w="1979"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540"/>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3.5</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439" w:type="dxa"/>
            <w:vAlign w:val="center"/>
            <w:textDirection w:val="lrTb"/>
            <w:noWrap w:val="false"/>
          </w:tcPr>
          <w:p>
            <w:pPr>
              <w:rPr>
                <w:rFonts w:hint="eastAsia" w:ascii="宋体" w:hAnsi="宋体"/>
                <w:spacing w:val="8"/>
                <w:szCs w:val="21"/>
              </w:rPr>
            </w:pPr>
            <w:r>
              <w:rPr>
                <w:rFonts w:hint="eastAsia" w:ascii="宋体" w:hAnsi="宋体"/>
                <w:spacing w:val="8"/>
                <w:szCs w:val="21"/>
              </w:rPr>
              <w:t xml:space="preserve">投标人</w:t>
            </w:r>
            <w:r>
              <w:rPr>
                <w:rFonts w:hint="eastAsia" w:ascii="宋体" w:hAnsi="宋体"/>
                <w:spacing w:val="9"/>
                <w:szCs w:val="21"/>
              </w:rPr>
              <w:t xml:space="preserve">获得</w:t>
            </w:r>
            <w:r>
              <w:rPr>
                <w:rFonts w:hint="eastAsia" w:ascii="宋体" w:hAnsi="宋体" w:cs="宋体"/>
                <w:bCs/>
                <w:color w:val="000000"/>
                <w:szCs w:val="21"/>
              </w:rPr>
              <w:t xml:space="preserve">信息安全管理体系</w:t>
            </w:r>
            <w:r>
              <w:rPr>
                <w:rFonts w:hint="eastAsia" w:ascii="宋体" w:hAnsi="宋体"/>
                <w:spacing w:val="9"/>
                <w:szCs w:val="21"/>
              </w:rPr>
              <w:t xml:space="preserve">认证证书的，得</w:t>
            </w:r>
            <w:r>
              <w:rPr>
                <w:rFonts w:hint="eastAsia" w:ascii="宋体" w:hAnsi="宋体"/>
                <w:spacing w:val="9"/>
                <w:szCs w:val="21"/>
              </w:rPr>
              <w:t xml:space="preserve">2</w:t>
            </w:r>
            <w:r>
              <w:rPr>
                <w:rFonts w:hint="eastAsia" w:ascii="宋体" w:hAnsi="宋体"/>
                <w:spacing w:val="9"/>
                <w:szCs w:val="21"/>
              </w:rPr>
              <w:t xml:space="preserve">分。</w:t>
            </w:r>
            <w:r/>
          </w:p>
        </w:tc>
        <w:tc>
          <w:tcPr>
            <w:tcW w:w="1979"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Height w:val="1544"/>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3.6</w:t>
            </w:r>
            <w:r/>
          </w:p>
        </w:tc>
        <w:tc>
          <w:tcPr>
            <w:tcW w:w="1462" w:type="dxa"/>
            <w:vAlign w:val="center"/>
            <w:vMerge w:val="restart"/>
            <w:textDirection w:val="lrTb"/>
            <w:noWrap w:val="false"/>
          </w:tcPr>
          <w:p>
            <w:pPr>
              <w:ind w:firstLine="28"/>
              <w:jc w:val="center"/>
              <w:rPr>
                <w:rFonts w:hint="eastAsia" w:ascii="宋体" w:hAnsi="宋体"/>
                <w:szCs w:val="21"/>
              </w:rPr>
            </w:pPr>
            <w:r>
              <w:rPr>
                <w:rFonts w:hint="eastAsia" w:ascii="宋体" w:hAnsi="宋体"/>
                <w:szCs w:val="21"/>
              </w:rPr>
              <w:t xml:space="preserve">拟派项目负责人（1人）</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439" w:type="dxa"/>
            <w:vAlign w:val="center"/>
            <w:textDirection w:val="lrTb"/>
            <w:noWrap w:val="false"/>
          </w:tcPr>
          <w:p>
            <w:pPr>
              <w:rPr>
                <w:rFonts w:hint="eastAsia" w:ascii="宋体" w:hAnsi="宋体"/>
                <w:szCs w:val="21"/>
              </w:rPr>
            </w:pPr>
            <w:r>
              <w:rPr>
                <w:rFonts w:hint="eastAsia" w:ascii="宋体" w:hAnsi="宋体"/>
                <w:szCs w:val="21"/>
              </w:rPr>
              <w:t xml:space="preserve">项目负责人具有</w:t>
            </w:r>
            <w:r>
              <w:rPr>
                <w:rFonts w:hint="eastAsia" w:ascii="宋体" w:hAnsi="宋体" w:cs="宋体"/>
                <w:bCs/>
                <w:sz w:val="20"/>
                <w:szCs w:val="20"/>
              </w:rPr>
              <w:t xml:space="preserve">研</w:t>
            </w:r>
            <w:r>
              <w:rPr>
                <w:rFonts w:hint="eastAsia" w:ascii="宋体" w:hAnsi="宋体"/>
                <w:szCs w:val="21"/>
              </w:rPr>
              <w:t xml:space="preserve">究员级城市规划师职称证书的得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高级城市规划师证书的，得</w:t>
            </w:r>
            <w:r>
              <w:rPr>
                <w:rFonts w:hint="eastAsia" w:ascii="宋体" w:hAnsi="宋体"/>
                <w:szCs w:val="21"/>
              </w:rPr>
              <w:t xml:space="preserve">1</w:t>
            </w:r>
            <w:r>
              <w:rPr>
                <w:rFonts w:hint="eastAsia" w:ascii="宋体" w:hAnsi="宋体"/>
                <w:szCs w:val="21"/>
              </w:rPr>
              <w:t xml:space="preserve">分；本项最高得</w:t>
            </w:r>
            <w:r>
              <w:rPr>
                <w:rFonts w:hint="eastAsia" w:ascii="宋体" w:hAnsi="宋体"/>
                <w:szCs w:val="21"/>
              </w:rPr>
              <w:t xml:space="preserve">2</w:t>
            </w:r>
            <w:r>
              <w:rPr>
                <w:rFonts w:hint="eastAsia" w:ascii="宋体" w:hAnsi="宋体"/>
                <w:szCs w:val="21"/>
              </w:rPr>
              <w:t xml:space="preserve">分。</w:t>
            </w:r>
            <w:r/>
          </w:p>
        </w:tc>
        <w:tc>
          <w:tcPr>
            <w:tcW w:w="1979" w:type="dxa"/>
            <w:vAlign w:val="center"/>
            <w:vMerge w:val="restart"/>
            <w:textDirection w:val="lrTb"/>
            <w:noWrap w:val="false"/>
          </w:tcPr>
          <w:p>
            <w:pPr>
              <w:rPr>
                <w:rFonts w:hint="eastAsia" w:ascii="宋体" w:hAnsi="宋体"/>
                <w:szCs w:val="21"/>
              </w:rPr>
            </w:pPr>
            <w:r>
              <w:rPr>
                <w:rFonts w:hint="eastAsia" w:ascii="宋体" w:hAnsi="宋体"/>
                <w:szCs w:val="21"/>
              </w:rPr>
              <w:t xml:space="preserve">1、提供</w:t>
            </w:r>
            <w:r>
              <w:rPr>
                <w:rFonts w:ascii="宋体" w:hAnsi="宋体"/>
                <w:szCs w:val="21"/>
              </w:rPr>
              <w:t xml:space="preserve">证书及由社保机构出具的</w:t>
            </w:r>
            <w:r>
              <w:rPr>
                <w:rFonts w:hint="eastAsia" w:ascii="宋体" w:hAnsi="宋体"/>
                <w:szCs w:val="21"/>
              </w:rPr>
              <w:t xml:space="preserve">投标供应商</w:t>
            </w:r>
            <w:r>
              <w:rPr>
                <w:rFonts w:ascii="宋体" w:hAnsi="宋体"/>
                <w:szCs w:val="21"/>
              </w:rPr>
              <w:t xml:space="preserve">为</w:t>
            </w:r>
            <w:r>
              <w:rPr>
                <w:rFonts w:hint="eastAsia" w:ascii="宋体" w:hAnsi="宋体"/>
                <w:szCs w:val="21"/>
              </w:rPr>
              <w:t xml:space="preserve">其</w:t>
            </w:r>
            <w:r>
              <w:rPr>
                <w:rFonts w:ascii="宋体" w:hAnsi="宋体"/>
                <w:szCs w:val="21"/>
              </w:rPr>
              <w:t xml:space="preserve">缴纳的社会保险的凭证加盖社保机构公章或社保中心官网上缴纳记录加盖</w:t>
            </w:r>
            <w:r>
              <w:rPr>
                <w:rFonts w:hint="eastAsia" w:ascii="宋体" w:hAnsi="宋体"/>
                <w:szCs w:val="21"/>
              </w:rPr>
              <w:t xml:space="preserve">投标供应商</w:t>
            </w:r>
            <w:r>
              <w:rPr>
                <w:rFonts w:ascii="宋体" w:hAnsi="宋体"/>
                <w:szCs w:val="21"/>
              </w:rPr>
              <w:t xml:space="preserve">公章（缴纳时间为：20</w:t>
            </w:r>
            <w:r>
              <w:rPr>
                <w:rFonts w:hint="eastAsia" w:ascii="宋体" w:hAnsi="宋体"/>
                <w:szCs w:val="21"/>
              </w:rPr>
              <w:t xml:space="preserve">25</w:t>
            </w:r>
            <w:r>
              <w:rPr>
                <w:rFonts w:ascii="宋体" w:hAnsi="宋体"/>
                <w:szCs w:val="21"/>
              </w:rPr>
              <w:t xml:space="preserve">年</w:t>
            </w:r>
            <w:r>
              <w:rPr>
                <w:rFonts w:hint="eastAsia" w:ascii="宋体" w:hAnsi="宋体"/>
                <w:szCs w:val="21"/>
              </w:rPr>
              <w:t xml:space="preserve">10</w:t>
            </w:r>
            <w:r>
              <w:rPr>
                <w:rFonts w:ascii="宋体" w:hAnsi="宋体"/>
                <w:szCs w:val="21"/>
              </w:rPr>
              <w:t xml:space="preserve">月-20</w:t>
            </w:r>
            <w:r>
              <w:rPr>
                <w:rFonts w:hint="eastAsia" w:ascii="宋体" w:hAnsi="宋体"/>
                <w:szCs w:val="21"/>
              </w:rPr>
              <w:t xml:space="preserve">2</w:t>
            </w:r>
            <w:r>
              <w:rPr>
                <w:rFonts w:ascii="宋体" w:hAnsi="宋体"/>
                <w:szCs w:val="21"/>
              </w:rPr>
              <w:t xml:space="preserve">5年</w:t>
            </w:r>
            <w:r>
              <w:rPr>
                <w:rFonts w:hint="eastAsia" w:ascii="宋体" w:hAnsi="宋体"/>
                <w:szCs w:val="21"/>
              </w:rPr>
              <w:t xml:space="preserve">12</w:t>
            </w:r>
            <w:r>
              <w:rPr>
                <w:rFonts w:ascii="宋体" w:hAnsi="宋体"/>
                <w:szCs w:val="21"/>
              </w:rPr>
              <w:t xml:space="preserve">月</w:t>
            </w:r>
            <w:r>
              <w:rPr>
                <w:rFonts w:hint="eastAsia" w:ascii="宋体" w:hAnsi="宋体"/>
                <w:szCs w:val="21"/>
              </w:rPr>
              <w:t xml:space="preserve">中</w:t>
            </w:r>
            <w:r>
              <w:rPr>
                <w:rFonts w:hint="eastAsia" w:ascii="宋体" w:hAnsi="宋体"/>
                <w:szCs w:val="21"/>
              </w:rPr>
              <w:t xml:space="preserve">任意一</w:t>
            </w:r>
            <w:r>
              <w:rPr>
                <w:rFonts w:ascii="宋体" w:hAnsi="宋体"/>
                <w:szCs w:val="21"/>
              </w:rPr>
              <w:t xml:space="preserve">个月）。</w:t>
            </w:r>
            <w:r/>
          </w:p>
          <w:p>
            <w:pPr>
              <w:rPr>
                <w:rFonts w:hint="eastAsia" w:ascii="宋体" w:hAnsi="宋体"/>
                <w:szCs w:val="21"/>
              </w:rPr>
            </w:pPr>
            <w:r>
              <w:rPr>
                <w:rFonts w:ascii="宋体" w:hAnsi="宋体"/>
                <w:szCs w:val="21"/>
              </w:rPr>
              <w:t xml:space="preserve">2</w:t>
            </w:r>
            <w:r>
              <w:rPr>
                <w:rFonts w:hint="eastAsia" w:ascii="宋体" w:hAnsi="宋体"/>
                <w:szCs w:val="21"/>
              </w:rPr>
              <w:t xml:space="preserve">、3.10与3.11同一人不重复得分。</w:t>
            </w:r>
            <w:r/>
          </w:p>
          <w:p>
            <w:pPr>
              <w:rPr>
                <w:rFonts w:hint="eastAsia" w:ascii="宋体" w:hAnsi="宋体"/>
                <w:bCs/>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未按要求提供或</w:t>
            </w:r>
            <w:r>
              <w:rPr>
                <w:rFonts w:ascii="宋体" w:hAnsi="宋体"/>
                <w:szCs w:val="21"/>
              </w:rPr>
              <w:t xml:space="preserve">少提供</w:t>
            </w:r>
            <w:r>
              <w:rPr>
                <w:rFonts w:ascii="宋体" w:hAnsi="宋体"/>
                <w:szCs w:val="21"/>
              </w:rPr>
              <w:t xml:space="preserve">相关材料不得分</w:t>
            </w:r>
            <w:r>
              <w:rPr>
                <w:rFonts w:hint="eastAsia" w:ascii="宋体" w:hAnsi="宋体"/>
                <w:szCs w:val="21"/>
              </w:rPr>
              <w:t xml:space="preserve">。</w:t>
            </w:r>
            <w:r/>
          </w:p>
        </w:tc>
      </w:tr>
      <w:tr>
        <w:trPr>
          <w:jc w:val="center"/>
          <w:trHeight w:val="540"/>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3.7</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439" w:type="dxa"/>
            <w:vAlign w:val="center"/>
            <w:textDirection w:val="lrTb"/>
            <w:noWrap w:val="false"/>
          </w:tcPr>
          <w:p>
            <w:pPr>
              <w:rPr>
                <w:rFonts w:hint="eastAsia" w:ascii="宋体" w:hAnsi="宋体"/>
                <w:spacing w:val="8"/>
                <w:szCs w:val="21"/>
              </w:rPr>
            </w:pPr>
            <w:r>
              <w:rPr>
                <w:rFonts w:hint="eastAsia" w:ascii="宋体" w:hAnsi="宋体"/>
                <w:szCs w:val="21"/>
              </w:rPr>
              <w:t xml:space="preserve">项目负责人具有注册城乡规划师证书的，得2分。</w:t>
            </w:r>
            <w:r/>
          </w:p>
        </w:tc>
        <w:tc>
          <w:tcPr>
            <w:tcW w:w="1979" w:type="dxa"/>
            <w:vAlign w:val="center"/>
            <w:vMerge w:val="continue"/>
            <w:textDirection w:val="lrTb"/>
            <w:noWrap w:val="false"/>
          </w:tcPr>
          <w:p>
            <w:pPr>
              <w:ind w:left="-38"/>
              <w:rPr>
                <w:rFonts w:hint="eastAsia" w:ascii="宋体" w:hAnsi="宋体"/>
                <w:bCs/>
                <w:szCs w:val="21"/>
                <w:lang w:bidi="zh-CN"/>
              </w:rPr>
            </w:pPr>
            <w:r>
              <w:rPr>
                <w:rFonts w:hint="eastAsia" w:ascii="宋体" w:hAnsi="宋体"/>
                <w:bCs/>
                <w:szCs w:val="21"/>
                <w:lang w:bidi="zh-CN"/>
              </w:rPr>
            </w:r>
            <w:r/>
          </w:p>
        </w:tc>
      </w:tr>
      <w:tr>
        <w:trPr>
          <w:jc w:val="center"/>
          <w:trHeight w:val="540"/>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3.8</w:t>
            </w:r>
            <w:r/>
          </w:p>
        </w:tc>
        <w:tc>
          <w:tcPr>
            <w:tcW w:w="1462" w:type="dxa"/>
            <w:vAlign w:val="center"/>
            <w:vMerge w:val="restart"/>
            <w:textDirection w:val="lrTb"/>
            <w:noWrap w:val="false"/>
          </w:tcPr>
          <w:p>
            <w:pPr>
              <w:ind w:firstLine="28"/>
              <w:jc w:val="center"/>
              <w:rPr>
                <w:rFonts w:hint="eastAsia" w:ascii="宋体" w:hAnsi="宋体"/>
                <w:szCs w:val="21"/>
              </w:rPr>
            </w:pPr>
            <w:r>
              <w:rPr>
                <w:rFonts w:hint="eastAsia" w:ascii="宋体" w:hAnsi="宋体"/>
                <w:szCs w:val="21"/>
              </w:rPr>
              <w:t xml:space="preserve">拟派技术负责人（1人）</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439" w:type="dxa"/>
            <w:vAlign w:val="center"/>
            <w:textDirection w:val="lrTb"/>
            <w:noWrap w:val="false"/>
          </w:tcPr>
          <w:p>
            <w:pPr>
              <w:rPr>
                <w:rFonts w:hint="eastAsia" w:ascii="宋体" w:hAnsi="宋体"/>
                <w:szCs w:val="21"/>
              </w:rPr>
            </w:pPr>
            <w:r>
              <w:rPr>
                <w:rFonts w:hint="eastAsia" w:ascii="宋体" w:hAnsi="宋体"/>
                <w:szCs w:val="21"/>
              </w:rPr>
              <w:t xml:space="preserve">技术负责人（</w:t>
            </w:r>
            <w:r>
              <w:rPr>
                <w:rFonts w:hint="eastAsia" w:ascii="宋体" w:hAnsi="宋体"/>
                <w:szCs w:val="21"/>
              </w:rPr>
              <w:t xml:space="preserve">除项目</w:t>
            </w:r>
            <w:r>
              <w:rPr>
                <w:rFonts w:hint="eastAsia" w:ascii="宋体" w:hAnsi="宋体"/>
                <w:szCs w:val="21"/>
              </w:rPr>
              <w:t xml:space="preserve">负责人外）具</w:t>
            </w:r>
            <w:r>
              <w:rPr>
                <w:rFonts w:hint="eastAsia" w:ascii="宋体" w:hAnsi="宋体"/>
                <w:szCs w:val="21"/>
              </w:rPr>
              <w:t xml:space="preserve">研究员级城市规划师职称证书的得2分，高级城市规划师证书的，得1分；本项最高得2分。</w:t>
            </w:r>
            <w:r/>
          </w:p>
        </w:tc>
        <w:tc>
          <w:tcPr>
            <w:tcW w:w="1979" w:type="dxa"/>
            <w:vAlign w:val="center"/>
            <w:vMerge w:val="continue"/>
            <w:textDirection w:val="lrTb"/>
            <w:noWrap w:val="false"/>
          </w:tcPr>
          <w:p>
            <w:pPr>
              <w:ind w:left="-38"/>
              <w:rPr>
                <w:rFonts w:hint="eastAsia" w:ascii="宋体" w:hAnsi="宋体"/>
                <w:bCs/>
                <w:szCs w:val="21"/>
                <w:lang w:bidi="zh-CN"/>
              </w:rPr>
            </w:pPr>
            <w:r>
              <w:rPr>
                <w:rFonts w:hint="eastAsia" w:ascii="宋体" w:hAnsi="宋体"/>
                <w:bCs/>
                <w:szCs w:val="21"/>
                <w:lang w:bidi="zh-CN"/>
              </w:rPr>
            </w:r>
            <w:r/>
          </w:p>
        </w:tc>
      </w:tr>
      <w:tr>
        <w:trPr>
          <w:jc w:val="center"/>
          <w:trHeight w:val="540"/>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3.9</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4439" w:type="dxa"/>
            <w:vAlign w:val="center"/>
            <w:textDirection w:val="lrTb"/>
            <w:noWrap w:val="false"/>
          </w:tcPr>
          <w:p>
            <w:pPr>
              <w:rPr>
                <w:rFonts w:hint="eastAsia" w:ascii="宋体" w:hAnsi="宋体"/>
                <w:spacing w:val="8"/>
                <w:szCs w:val="21"/>
              </w:rPr>
            </w:pPr>
            <w:r>
              <w:rPr>
                <w:rFonts w:hint="eastAsia" w:ascii="宋体" w:hAnsi="宋体"/>
                <w:szCs w:val="21"/>
              </w:rPr>
              <w:t xml:space="preserve">技术负责人（</w:t>
            </w:r>
            <w:r>
              <w:rPr>
                <w:rFonts w:hint="eastAsia" w:ascii="宋体" w:hAnsi="宋体"/>
                <w:szCs w:val="21"/>
              </w:rPr>
              <w:t xml:space="preserve">除项目</w:t>
            </w:r>
            <w:r>
              <w:rPr>
                <w:rFonts w:hint="eastAsia" w:ascii="宋体" w:hAnsi="宋体"/>
                <w:szCs w:val="21"/>
              </w:rPr>
              <w:t xml:space="preserve">负责人外）具有注册城乡规划师证书的，得2分。</w:t>
            </w:r>
            <w:r/>
          </w:p>
        </w:tc>
        <w:tc>
          <w:tcPr>
            <w:tcW w:w="1979" w:type="dxa"/>
            <w:vAlign w:val="center"/>
            <w:vMerge w:val="continue"/>
            <w:textDirection w:val="lrTb"/>
            <w:noWrap w:val="false"/>
          </w:tcPr>
          <w:p>
            <w:pPr>
              <w:ind w:left="-38"/>
              <w:rPr>
                <w:rFonts w:hint="eastAsia" w:ascii="宋体" w:hAnsi="宋体"/>
                <w:bCs/>
                <w:szCs w:val="21"/>
                <w:lang w:bidi="zh-CN"/>
              </w:rPr>
            </w:pPr>
            <w:r>
              <w:rPr>
                <w:rFonts w:hint="eastAsia" w:ascii="宋体" w:hAnsi="宋体"/>
                <w:bCs/>
                <w:szCs w:val="21"/>
                <w:lang w:bidi="zh-CN"/>
              </w:rPr>
            </w:r>
            <w:r/>
          </w:p>
        </w:tc>
      </w:tr>
      <w:tr>
        <w:trPr>
          <w:jc w:val="center"/>
          <w:trHeight w:val="540"/>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3.10</w:t>
            </w:r>
            <w:r/>
          </w:p>
        </w:tc>
        <w:tc>
          <w:tcPr>
            <w:tcW w:w="1462" w:type="dxa"/>
            <w:vAlign w:val="center"/>
            <w:vMerge w:val="restart"/>
            <w:textDirection w:val="lrTb"/>
            <w:noWrap w:val="false"/>
          </w:tcPr>
          <w:p>
            <w:pPr>
              <w:ind w:firstLine="28"/>
              <w:jc w:val="center"/>
              <w:rPr>
                <w:rFonts w:hint="eastAsia" w:ascii="宋体" w:hAnsi="宋体"/>
                <w:szCs w:val="21"/>
              </w:rPr>
            </w:pPr>
            <w:r>
              <w:rPr>
                <w:rFonts w:hint="eastAsia" w:ascii="宋体" w:hAnsi="宋体"/>
                <w:szCs w:val="21"/>
              </w:rPr>
              <w:t xml:space="preserve">项目组其他成员</w:t>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p>
        </w:tc>
        <w:tc>
          <w:tcPr>
            <w:tcW w:w="4439" w:type="dxa"/>
            <w:vAlign w:val="center"/>
            <w:textDirection w:val="lrTb"/>
            <w:noWrap w:val="false"/>
          </w:tcPr>
          <w:p>
            <w:pPr>
              <w:rPr>
                <w:rFonts w:hint="eastAsia" w:ascii="宋体" w:hAnsi="宋体"/>
                <w:spacing w:val="9"/>
                <w:szCs w:val="21"/>
              </w:rPr>
            </w:pPr>
            <w:r>
              <w:rPr>
                <w:rFonts w:hint="eastAsia" w:ascii="宋体" w:hAnsi="宋体"/>
                <w:szCs w:val="21"/>
              </w:rPr>
              <w:t xml:space="preserve">项目组其他成员（</w:t>
            </w:r>
            <w:r>
              <w:rPr>
                <w:rFonts w:hint="eastAsia" w:ascii="宋体" w:hAnsi="宋体"/>
                <w:szCs w:val="21"/>
              </w:rPr>
              <w:t xml:space="preserve">除项目</w:t>
            </w:r>
            <w:r>
              <w:rPr>
                <w:rFonts w:hint="eastAsia" w:ascii="宋体" w:hAnsi="宋体"/>
                <w:szCs w:val="21"/>
              </w:rPr>
              <w:t xml:space="preserve">负责人、技术负责人外），具有注册城乡规划师证书的，每有一人得1分。本项最高得3分。</w:t>
            </w:r>
            <w:r/>
          </w:p>
        </w:tc>
        <w:tc>
          <w:tcPr>
            <w:tcW w:w="1979" w:type="dxa"/>
            <w:vAlign w:val="center"/>
            <w:vMerge w:val="continue"/>
            <w:textDirection w:val="lrTb"/>
            <w:noWrap w:val="false"/>
          </w:tcPr>
          <w:p>
            <w:pPr>
              <w:ind w:left="-38"/>
              <w:rPr>
                <w:rFonts w:hint="eastAsia" w:ascii="宋体" w:hAnsi="宋体"/>
                <w:bCs/>
                <w:szCs w:val="21"/>
                <w:lang w:bidi="zh-CN"/>
              </w:rPr>
            </w:pPr>
            <w:r>
              <w:rPr>
                <w:rFonts w:hint="eastAsia" w:ascii="宋体" w:hAnsi="宋体"/>
                <w:bCs/>
                <w:szCs w:val="21"/>
                <w:lang w:bidi="zh-CN"/>
              </w:rPr>
            </w:r>
            <w:r/>
          </w:p>
        </w:tc>
      </w:tr>
      <w:tr>
        <w:trPr>
          <w:jc w:val="center"/>
          <w:trHeight w:val="540"/>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3.11</w:t>
            </w:r>
            <w:r/>
          </w:p>
        </w:tc>
        <w:tc>
          <w:tcPr>
            <w:tcW w:w="1462" w:type="dxa"/>
            <w:vAlign w:val="center"/>
            <w:vMerge w:val="continue"/>
            <w:textDirection w:val="lrTb"/>
            <w:noWrap w:val="false"/>
          </w:tcPr>
          <w:p>
            <w:pPr>
              <w:ind w:firstLine="28"/>
              <w:jc w:val="center"/>
              <w:rPr>
                <w:rFonts w:hint="eastAsia" w:ascii="宋体" w:hAnsi="宋体"/>
                <w:szCs w:val="21"/>
              </w:rPr>
            </w:pPr>
            <w:r>
              <w:rPr>
                <w:rFonts w:hint="eastAsia" w:ascii="宋体" w:hAnsi="宋体"/>
                <w:szCs w:val="21"/>
              </w:rPr>
            </w:r>
            <w:r/>
          </w:p>
        </w:tc>
        <w:tc>
          <w:tcPr>
            <w:tcW w:w="913"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w:t>
            </w:r>
            <w:r/>
          </w:p>
        </w:tc>
        <w:tc>
          <w:tcPr>
            <w:tcW w:w="4439" w:type="dxa"/>
            <w:vAlign w:val="center"/>
            <w:textDirection w:val="lrTb"/>
            <w:noWrap w:val="false"/>
          </w:tcPr>
          <w:p>
            <w:pPr>
              <w:rPr>
                <w:rFonts w:hint="eastAsia" w:ascii="宋体" w:hAnsi="宋体"/>
                <w:spacing w:val="8"/>
                <w:szCs w:val="21"/>
              </w:rPr>
            </w:pPr>
            <w:r>
              <w:rPr>
                <w:rFonts w:hint="eastAsia" w:ascii="宋体" w:hAnsi="宋体"/>
                <w:szCs w:val="21"/>
              </w:rPr>
              <w:t xml:space="preserve">项目组其他成员（</w:t>
            </w:r>
            <w:r>
              <w:rPr>
                <w:rFonts w:hint="eastAsia" w:ascii="宋体" w:hAnsi="宋体"/>
                <w:szCs w:val="21"/>
              </w:rPr>
              <w:t xml:space="preserve">除项目</w:t>
            </w:r>
            <w:r>
              <w:rPr>
                <w:rFonts w:hint="eastAsia" w:ascii="宋体" w:hAnsi="宋体"/>
                <w:szCs w:val="21"/>
              </w:rPr>
              <w:t xml:space="preserve">负责人、技术负责人外），</w:t>
            </w:r>
            <w:r>
              <w:rPr>
                <w:rFonts w:hint="eastAsia" w:ascii="宋体" w:hAnsi="宋体" w:cs="宋体"/>
                <w:bCs/>
                <w:szCs w:val="21"/>
              </w:rPr>
              <w:t xml:space="preserve">具有高级及以上职称（城市规划</w:t>
            </w:r>
            <w:r>
              <w:rPr>
                <w:rFonts w:hint="eastAsia" w:ascii="宋体" w:hAnsi="宋体" w:cs="宋体"/>
                <w:bCs/>
                <w:szCs w:val="21"/>
              </w:rPr>
              <w:t xml:space="preserve">、</w:t>
            </w:r>
            <w:r>
              <w:rPr>
                <w:rFonts w:hint="eastAsia" w:ascii="宋体" w:hAnsi="宋体" w:cs="宋体"/>
                <w:bCs/>
                <w:sz w:val="20"/>
                <w:szCs w:val="20"/>
              </w:rPr>
              <w:t xml:space="preserve">市政、交通</w:t>
            </w:r>
            <w:r>
              <w:rPr>
                <w:rFonts w:hint="eastAsia" w:ascii="宋体" w:hAnsi="宋体" w:cs="宋体"/>
                <w:bCs/>
                <w:szCs w:val="21"/>
              </w:rPr>
              <w:t xml:space="preserve">）的，每有一个得1分，最高得</w:t>
            </w:r>
            <w:r>
              <w:rPr>
                <w:rFonts w:hint="eastAsia" w:ascii="宋体" w:hAnsi="宋体" w:cs="宋体"/>
                <w:bCs/>
                <w:szCs w:val="21"/>
              </w:rPr>
              <w:t xml:space="preserve">3</w:t>
            </w:r>
            <w:r>
              <w:rPr>
                <w:rFonts w:hint="eastAsia" w:ascii="宋体" w:hAnsi="宋体" w:cs="宋体"/>
                <w:bCs/>
                <w:szCs w:val="21"/>
              </w:rPr>
              <w:t xml:space="preserve">分，</w:t>
            </w:r>
            <w:r>
              <w:rPr>
                <w:rFonts w:hint="eastAsia" w:ascii="宋体" w:hAnsi="宋体"/>
                <w:spacing w:val="8"/>
                <w:szCs w:val="21"/>
              </w:rPr>
              <w:t xml:space="preserve"> </w:t>
            </w:r>
            <w:r>
              <w:rPr>
                <w:rFonts w:hint="eastAsia" w:ascii="宋体" w:hAnsi="宋体"/>
                <w:spacing w:val="8"/>
                <w:szCs w:val="21"/>
              </w:rPr>
              <w:t xml:space="preserve">每个专业现评1人。</w:t>
            </w:r>
            <w:r/>
          </w:p>
        </w:tc>
        <w:tc>
          <w:tcPr>
            <w:tcW w:w="1979" w:type="dxa"/>
            <w:vAlign w:val="center"/>
            <w:vMerge w:val="continue"/>
            <w:textDirection w:val="lrTb"/>
            <w:noWrap w:val="false"/>
          </w:tcPr>
          <w:p>
            <w:pPr>
              <w:ind w:left="-38"/>
              <w:rPr>
                <w:rFonts w:hint="eastAsia" w:ascii="宋体" w:hAnsi="宋体"/>
                <w:bCs/>
                <w:szCs w:val="21"/>
                <w:lang w:bidi="zh-CN"/>
              </w:rPr>
            </w:pPr>
            <w:r>
              <w:rPr>
                <w:rFonts w:hint="eastAsia" w:ascii="宋体" w:hAnsi="宋体"/>
                <w:bCs/>
                <w:szCs w:val="21"/>
                <w:lang w:bidi="zh-CN"/>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r>
            <w:r/>
          </w:p>
        </w:tc>
        <w:tc>
          <w:tcPr>
            <w:tcW w:w="1462" w:type="dxa"/>
            <w:vAlign w:val="center"/>
            <w:textDirection w:val="lrTb"/>
            <w:noWrap w:val="false"/>
          </w:tcPr>
          <w:p>
            <w:pPr>
              <w:ind w:firstLine="28"/>
              <w:jc w:val="center"/>
              <w:rPr>
                <w:rFonts w:hint="eastAsia" w:ascii="宋体" w:hAnsi="宋体"/>
                <w:szCs w:val="21"/>
              </w:rPr>
            </w:pPr>
            <w:r>
              <w:rPr>
                <w:rFonts w:ascii="宋体" w:hAnsi="宋体"/>
                <w:szCs w:val="21"/>
              </w:rPr>
              <w:t xml:space="preserve">政策性得分</w:t>
            </w:r>
            <w:r/>
          </w:p>
        </w:tc>
        <w:tc>
          <w:tcPr>
            <w:tcW w:w="913" w:type="dxa"/>
            <w:vAlign w:val="center"/>
            <w:textDirection w:val="lrTb"/>
            <w:noWrap w:val="false"/>
          </w:tcPr>
          <w:p>
            <w:pPr>
              <w:rPr>
                <w:rFonts w:hint="eastAsia" w:ascii="宋体" w:hAnsi="宋体"/>
                <w:szCs w:val="21"/>
              </w:rPr>
            </w:pPr>
            <w:r>
              <w:rPr>
                <w:rFonts w:hint="eastAsia" w:ascii="宋体" w:hAnsi="宋体"/>
                <w:szCs w:val="21"/>
              </w:rPr>
            </w:r>
            <w:r/>
          </w:p>
        </w:tc>
        <w:tc>
          <w:tcPr>
            <w:tcW w:w="4439" w:type="dxa"/>
            <w:vAlign w:val="center"/>
            <w:textDirection w:val="lrTb"/>
            <w:noWrap w:val="false"/>
          </w:tcPr>
          <w:p>
            <w:pPr>
              <w:rPr>
                <w:rFonts w:hint="eastAsia" w:ascii="宋体" w:hAnsi="宋体"/>
                <w:bCs/>
                <w:szCs w:val="21"/>
              </w:rPr>
            </w:pPr>
            <w:r>
              <w:rPr>
                <w:rFonts w:hint="eastAsia" w:ascii="宋体" w:hAnsi="宋体"/>
                <w:szCs w:val="21"/>
              </w:rPr>
              <w:t xml:space="preserve">（如有)</w:t>
            </w:r>
            <w:r/>
          </w:p>
        </w:tc>
        <w:tc>
          <w:tcPr>
            <w:tcW w:w="1979" w:type="dxa"/>
            <w:vAlign w:val="center"/>
            <w:textDirection w:val="lrTb"/>
            <w:noWrap w:val="false"/>
          </w:tcPr>
          <w:p>
            <w:pPr>
              <w:rPr>
                <w:rFonts w:hint="eastAsia" w:ascii="宋体" w:hAnsi="宋体"/>
                <w:bCs/>
                <w:szCs w:val="21"/>
              </w:rPr>
            </w:pPr>
            <w:r>
              <w:rPr>
                <w:rFonts w:hint="eastAsia" w:ascii="宋体" w:hAnsi="宋体"/>
                <w:bCs/>
                <w:szCs w:val="21"/>
              </w:rPr>
            </w:r>
            <w:r/>
          </w:p>
        </w:tc>
      </w:tr>
      <w:tr>
        <w:trPr>
          <w:jc w:val="center"/>
        </w:trPr>
        <w:tc>
          <w:tcPr>
            <w:gridSpan w:val="2"/>
            <w:tcW w:w="2297" w:type="dxa"/>
            <w:vAlign w:val="center"/>
            <w:textDirection w:val="lrTb"/>
            <w:noWrap w:val="false"/>
          </w:tcPr>
          <w:p>
            <w:pPr>
              <w:ind w:firstLine="28"/>
              <w:jc w:val="center"/>
              <w:rPr>
                <w:rFonts w:hint="eastAsia" w:ascii="宋体" w:hAnsi="宋体"/>
                <w:szCs w:val="21"/>
              </w:rPr>
            </w:pPr>
            <w:r>
              <w:rPr>
                <w:rFonts w:ascii="宋体" w:hAnsi="宋体"/>
                <w:szCs w:val="21"/>
              </w:rPr>
              <w:t xml:space="preserve">合计</w:t>
            </w:r>
            <w:r/>
          </w:p>
        </w:tc>
        <w:tc>
          <w:tcPr>
            <w:tcW w:w="913" w:type="dxa"/>
            <w:vAlign w:val="center"/>
            <w:textDirection w:val="lrTb"/>
            <w:noWrap w:val="false"/>
          </w:tcPr>
          <w:p>
            <w:pPr>
              <w:ind w:firstLine="28"/>
              <w:jc w:val="center"/>
              <w:rPr>
                <w:rFonts w:hint="eastAsia" w:ascii="宋体" w:hAnsi="宋体"/>
                <w:szCs w:val="21"/>
              </w:rPr>
            </w:pPr>
            <w:r>
              <w:rPr>
                <w:rFonts w:ascii="宋体" w:hAnsi="宋体"/>
                <w:szCs w:val="21"/>
              </w:rPr>
              <w:t xml:space="preserve">100</w:t>
            </w:r>
            <w:r/>
          </w:p>
        </w:tc>
        <w:tc>
          <w:tcPr>
            <w:gridSpan w:val="2"/>
            <w:tcW w:w="6418" w:type="dxa"/>
            <w:vAlign w:val="center"/>
            <w:textDirection w:val="lrTb"/>
            <w:noWrap w:val="false"/>
          </w:tcPr>
          <w:p>
            <w:pPr>
              <w:rPr>
                <w:rFonts w:hint="eastAsia" w:ascii="宋体" w:hAnsi="宋体"/>
                <w:szCs w:val="21"/>
              </w:rPr>
            </w:pPr>
            <w:r>
              <w:rPr>
                <w:rFonts w:hint="eastAsia" w:ascii="宋体" w:hAnsi="宋体"/>
                <w:szCs w:val="21"/>
              </w:rPr>
            </w:r>
            <w:r/>
          </w:p>
        </w:tc>
      </w:tr>
    </w:tbl>
    <w:p>
      <w:pPr>
        <w:spacing w:line="312" w:lineRule="auto"/>
        <w:rPr>
          <w:sz w:val="24"/>
        </w:rPr>
      </w:pPr>
      <w:r>
        <w:rPr>
          <w:sz w:val="24"/>
        </w:rPr>
      </w:r>
      <w:r/>
    </w:p>
    <w:p>
      <w:pPr>
        <w:ind w:firstLine="361"/>
        <w:jc w:val="left"/>
        <w:spacing w:line="400" w:lineRule="exact"/>
        <w:rPr>
          <w:b/>
          <w:bCs/>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23" w:name="_Toc140257876"/>
      <w:r/>
      <w:bookmarkStart w:id="824" w:name="_Toc163804583"/>
      <w:r>
        <w:rPr>
          <w:b/>
          <w:sz w:val="36"/>
          <w:szCs w:val="36"/>
        </w:rPr>
        <w:t xml:space="preserve">第五章</w:t>
      </w:r>
      <w:r>
        <w:rPr>
          <w:b/>
          <w:sz w:val="36"/>
          <w:szCs w:val="36"/>
        </w:rPr>
        <w:t xml:space="preserve">   </w:t>
      </w:r>
      <w:r>
        <w:rPr>
          <w:b/>
          <w:sz w:val="36"/>
          <w:szCs w:val="36"/>
        </w:rPr>
        <w:t xml:space="preserve">采购需求</w:t>
      </w:r>
      <w:bookmarkEnd w:id="823"/>
      <w:r/>
      <w:bookmarkEnd w:id="824"/>
      <w:r/>
      <w:r/>
    </w:p>
    <w:p>
      <w:pPr>
        <w:contextualSpacing/>
        <w:jc w:val="left"/>
        <w:spacing w:line="360" w:lineRule="auto"/>
        <w:rPr>
          <w:rFonts w:hint="eastAsia" w:ascii="宋体" w:hAnsi="宋体"/>
          <w:b/>
          <w:bCs/>
          <w:sz w:val="24"/>
        </w:rPr>
      </w:pPr>
      <w:r>
        <w:rPr>
          <w:rFonts w:hint="eastAsia" w:ascii="宋体" w:hAnsi="宋体"/>
          <w:b/>
          <w:bCs/>
          <w:sz w:val="24"/>
        </w:rPr>
        <w:t xml:space="preserve">一、项目概况：</w:t>
      </w:r>
      <w:r/>
    </w:p>
    <w:p>
      <w:pPr>
        <w:contextualSpacing/>
        <w:ind w:firstLine="480"/>
        <w:jc w:val="left"/>
        <w:spacing w:line="360" w:lineRule="auto"/>
        <w:rPr>
          <w:rFonts w:hint="eastAsia" w:ascii="宋体" w:hAnsi="宋体"/>
          <w:sz w:val="24"/>
        </w:rPr>
      </w:pPr>
      <w:r>
        <w:rPr>
          <w:rFonts w:hint="eastAsia" w:ascii="宋体" w:hAnsi="宋体"/>
          <w:sz w:val="24"/>
        </w:rPr>
        <w:t xml:space="preserve">2019年5月，中共中央、国务院印发《关于建立国土空间规划体系并监督实施的若干意见》（中发〔2019〕18号），明确建立“五级三类”的国土空间规划体系。自然资源部印发《关于全面开展国土空间规划工作的通知》（</w:t>
      </w:r>
      <w:r>
        <w:rPr>
          <w:rFonts w:hint="eastAsia" w:ascii="宋体" w:hAnsi="宋体"/>
          <w:sz w:val="24"/>
        </w:rPr>
        <w:t xml:space="preserve">自然资发〔2019〕</w:t>
      </w:r>
      <w:r>
        <w:rPr>
          <w:rFonts w:hint="eastAsia" w:ascii="宋体" w:hAnsi="宋体"/>
          <w:sz w:val="24"/>
        </w:rPr>
        <w:t xml:space="preserve">87号），明确要求各地全面开展国土空间规划编制工作。目前，《常州市武进区国土空间总体规划（202</w:t>
      </w:r>
      <w:r>
        <w:rPr>
          <w:rFonts w:hint="eastAsia" w:ascii="宋体" w:hAnsi="宋体"/>
          <w:sz w:val="24"/>
        </w:rPr>
        <w:t xml:space="preserve">1</w:t>
      </w:r>
      <w:r>
        <w:rPr>
          <w:rFonts w:hint="eastAsia" w:ascii="宋体" w:hAnsi="宋体"/>
          <w:sz w:val="24"/>
        </w:rPr>
        <w:t xml:space="preserve">-2035年）》已获江苏省人民政府批复，根据部、省、市相关要求开展嘉泽镇国土空间规划编制工作，传导落实上位规划要求，指导嘉泽镇城乡发展建设。</w:t>
      </w:r>
      <w:r/>
    </w:p>
    <w:p>
      <w:pPr>
        <w:contextualSpacing/>
        <w:jc w:val="left"/>
        <w:spacing w:line="360" w:lineRule="auto"/>
        <w:rPr>
          <w:rFonts w:hint="eastAsia" w:ascii="宋体" w:hAnsi="宋体"/>
          <w:b/>
          <w:bCs/>
          <w:sz w:val="24"/>
        </w:rPr>
      </w:pPr>
      <w:r>
        <w:rPr>
          <w:rFonts w:hint="eastAsia" w:ascii="宋体" w:hAnsi="宋体"/>
          <w:b/>
          <w:bCs/>
          <w:sz w:val="24"/>
        </w:rPr>
        <w:t xml:space="preserve">二、采购内容及项目要求：</w:t>
      </w:r>
      <w:r/>
    </w:p>
    <w:p>
      <w:pPr>
        <w:contextualSpacing/>
        <w:ind w:firstLine="480"/>
        <w:jc w:val="left"/>
        <w:spacing w:line="360" w:lineRule="auto"/>
        <w:rPr>
          <w:rFonts w:hint="eastAsia" w:ascii="宋体" w:hAnsi="宋体"/>
          <w:sz w:val="24"/>
        </w:rPr>
      </w:pPr>
      <w:r>
        <w:rPr>
          <w:rFonts w:hint="eastAsia" w:ascii="宋体" w:hAnsi="宋体"/>
          <w:sz w:val="24"/>
        </w:rPr>
        <w:t xml:space="preserve">1.规划范围：嘉泽镇行政管辖范围，共</w:t>
      </w:r>
      <w:r>
        <w:rPr>
          <w:rFonts w:hint="eastAsia" w:ascii="宋体" w:hAnsi="宋体"/>
          <w:sz w:val="24"/>
        </w:rPr>
        <w:t xml:space="preserve">1231.43</w:t>
      </w:r>
      <w:r>
        <w:rPr>
          <w:rFonts w:hint="eastAsia" w:ascii="宋体" w:hAnsi="宋体"/>
          <w:sz w:val="24"/>
        </w:rPr>
        <w:t xml:space="preserve">公顷。</w:t>
      </w:r>
      <w:r/>
    </w:p>
    <w:p>
      <w:pPr>
        <w:contextualSpacing/>
        <w:ind w:firstLine="480"/>
        <w:jc w:val="left"/>
        <w:spacing w:line="360" w:lineRule="auto"/>
        <w:rPr>
          <w:rFonts w:hint="eastAsia" w:ascii="宋体" w:hAnsi="宋体"/>
          <w:sz w:val="24"/>
        </w:rPr>
      </w:pPr>
      <w:r>
        <w:rPr>
          <w:rFonts w:hint="eastAsia" w:ascii="宋体" w:hAnsi="宋体"/>
          <w:sz w:val="24"/>
        </w:rPr>
        <w:t xml:space="preserve">2.规划期限：202</w:t>
      </w:r>
      <w:r>
        <w:rPr>
          <w:rFonts w:hint="eastAsia" w:ascii="宋体" w:hAnsi="宋体"/>
          <w:sz w:val="24"/>
        </w:rPr>
        <w:t xml:space="preserve">4</w:t>
      </w:r>
      <w:r>
        <w:rPr>
          <w:rFonts w:hint="eastAsia" w:ascii="宋体" w:hAnsi="宋体"/>
          <w:sz w:val="24"/>
        </w:rPr>
        <w:t xml:space="preserve">-2035年。规划目标年为2035年。</w:t>
      </w:r>
      <w:r/>
    </w:p>
    <w:p>
      <w:pPr>
        <w:contextualSpacing/>
        <w:ind w:firstLine="480"/>
        <w:jc w:val="left"/>
        <w:spacing w:line="360" w:lineRule="auto"/>
        <w:rPr>
          <w:rFonts w:hint="eastAsia" w:ascii="宋体" w:hAnsi="宋体"/>
          <w:sz w:val="24"/>
        </w:rPr>
      </w:pPr>
      <w:r>
        <w:rPr>
          <w:rFonts w:hint="eastAsia" w:ascii="宋体" w:hAnsi="宋体"/>
          <w:sz w:val="24"/>
        </w:rPr>
        <w:t xml:space="preserve">3.工作任务：</w:t>
      </w:r>
      <w:r/>
    </w:p>
    <w:p>
      <w:pPr>
        <w:contextualSpacing/>
        <w:ind w:firstLine="480"/>
        <w:jc w:val="left"/>
        <w:spacing w:line="360" w:lineRule="auto"/>
        <w:rPr>
          <w:rFonts w:hint="eastAsia" w:ascii="宋体" w:hAnsi="宋体"/>
          <w:sz w:val="24"/>
        </w:rPr>
      </w:pPr>
      <w:r>
        <w:rPr>
          <w:rFonts w:hint="eastAsia" w:ascii="宋体" w:hAnsi="宋体"/>
          <w:sz w:val="24"/>
        </w:rPr>
        <w:t xml:space="preserve">（1）常州市武进区嘉泽镇国土空间总体规划（202</w:t>
      </w:r>
      <w:r>
        <w:rPr>
          <w:rFonts w:hint="eastAsia" w:ascii="宋体" w:hAnsi="宋体"/>
          <w:sz w:val="24"/>
        </w:rPr>
        <w:t xml:space="preserve">4</w:t>
      </w:r>
      <w:r>
        <w:rPr>
          <w:rFonts w:hint="eastAsia" w:ascii="宋体" w:hAnsi="宋体"/>
          <w:sz w:val="24"/>
        </w:rPr>
        <w:t xml:space="preserve">-2035年）：充分衔接落实常州市、武进区国土空间总体规划要求，结合嘉泽镇发展实际，按照国家、江苏省、常州市有关标准规范编制镇国土空间总体规划。规划内容包含基础分析、发展目标与策略、国土空间布局、自然资源保护与利用、产业空间布局、国土空间综合整治和生态修复、历史文化保护传承和风貌引导、要素支撑体系、镇区规划以及规划实施措施等。</w:t>
      </w:r>
      <w:r/>
    </w:p>
    <w:p>
      <w:pPr>
        <w:contextualSpacing/>
        <w:ind w:firstLine="480"/>
        <w:jc w:val="left"/>
        <w:spacing w:line="360" w:lineRule="auto"/>
        <w:rPr>
          <w:rFonts w:hint="eastAsia" w:ascii="宋体" w:hAnsi="宋体"/>
          <w:sz w:val="24"/>
        </w:rPr>
      </w:pPr>
      <w:r>
        <w:rPr>
          <w:rFonts w:hint="eastAsia" w:ascii="宋体" w:hAnsi="宋体"/>
          <w:sz w:val="24"/>
        </w:rPr>
        <w:t xml:space="preserve">（2）嘉泽镇详细规划：依据《江苏省城镇开发边界内详细规划编制指南（试行）》《常州市城镇开发边界内详细规划通则》等相关规定，结合实际开发建设需求编制嘉泽镇详细规划。规划内容包括用地布局及地块控制指标、公共服务设施、市政基础设施、道路交通以及相关开发控制要求等。</w:t>
      </w:r>
      <w:r/>
    </w:p>
    <w:p>
      <w:pPr>
        <w:contextualSpacing/>
        <w:jc w:val="left"/>
        <w:spacing w:line="360" w:lineRule="auto"/>
        <w:rPr>
          <w:rFonts w:hint="eastAsia" w:ascii="宋体" w:hAnsi="宋体"/>
          <w:b/>
          <w:bCs/>
          <w:sz w:val="24"/>
        </w:rPr>
      </w:pPr>
      <w:r>
        <w:rPr>
          <w:rFonts w:hint="eastAsia" w:ascii="宋体" w:hAnsi="宋体"/>
          <w:b/>
          <w:bCs/>
          <w:sz w:val="24"/>
        </w:rPr>
        <w:t xml:space="preserve">三、服务要求</w:t>
      </w:r>
      <w:r/>
    </w:p>
    <w:p>
      <w:pPr>
        <w:contextualSpacing/>
        <w:ind w:firstLine="480"/>
        <w:jc w:val="left"/>
        <w:spacing w:line="360" w:lineRule="auto"/>
        <w:rPr>
          <w:rFonts w:hint="eastAsia" w:ascii="宋体" w:hAnsi="宋体"/>
          <w:sz w:val="24"/>
        </w:rPr>
      </w:pPr>
      <w:r>
        <w:rPr>
          <w:rFonts w:hint="eastAsia" w:ascii="宋体" w:hAnsi="宋体"/>
          <w:sz w:val="24"/>
        </w:rPr>
        <w:t xml:space="preserve">1.供应商应组建固定的设计团队，并将设计团队组成人员的名单以及资质以书面形式告知采购人，同时明确项目负责人。</w:t>
      </w:r>
      <w:r/>
    </w:p>
    <w:p>
      <w:pPr>
        <w:contextualSpacing/>
        <w:ind w:firstLine="480"/>
        <w:jc w:val="left"/>
        <w:spacing w:line="360" w:lineRule="auto"/>
        <w:rPr>
          <w:rFonts w:hint="eastAsia" w:ascii="宋体" w:hAnsi="宋体"/>
          <w:sz w:val="24"/>
        </w:rPr>
      </w:pPr>
      <w:r>
        <w:rPr>
          <w:rFonts w:hint="eastAsia" w:ascii="宋体" w:hAnsi="宋体"/>
          <w:sz w:val="24"/>
        </w:rPr>
        <w:t xml:space="preserve">2.供应商应根据项目具体情况组建相关项目经验丰富的成熟团队承担本次项目工作任务。工作成果应符合相关规范要求并具有独创性。如在工作过程中需更换项目负</w:t>
      </w:r>
      <w:r>
        <w:rPr>
          <w:rFonts w:hint="eastAsia" w:ascii="宋体" w:hAnsi="宋体"/>
          <w:sz w:val="24"/>
        </w:rPr>
        <w:t xml:space="preserve">责人，须征得采购人同意。</w:t>
      </w:r>
      <w:r/>
    </w:p>
    <w:p>
      <w:pPr>
        <w:contextualSpacing/>
        <w:ind w:firstLine="480"/>
        <w:jc w:val="left"/>
        <w:spacing w:line="360" w:lineRule="auto"/>
        <w:rPr>
          <w:rFonts w:hint="eastAsia" w:ascii="宋体" w:hAnsi="宋体"/>
          <w:sz w:val="24"/>
        </w:rPr>
      </w:pPr>
      <w:r>
        <w:rPr>
          <w:rFonts w:hint="eastAsia" w:ascii="宋体" w:hAnsi="宋体"/>
          <w:sz w:val="24"/>
        </w:rPr>
        <w:t xml:space="preserve">3.供应商应积极配合采购人的工作安排，参加成果交流、论证、审查等会议，根据项目进度计划交付成果（当出现有关交付文档顺延的情况除外），对提交成果的深度、及时性、完整性、正确性等负责。</w:t>
      </w:r>
      <w:r/>
    </w:p>
    <w:p>
      <w:pPr>
        <w:contextualSpacing/>
        <w:ind w:firstLine="480"/>
        <w:jc w:val="left"/>
        <w:spacing w:line="360" w:lineRule="auto"/>
        <w:rPr>
          <w:rFonts w:hint="eastAsia" w:ascii="宋体" w:hAnsi="宋体"/>
          <w:sz w:val="24"/>
        </w:rPr>
      </w:pPr>
      <w:r>
        <w:rPr>
          <w:rFonts w:hint="eastAsia" w:ascii="宋体" w:hAnsi="宋体"/>
          <w:sz w:val="24"/>
        </w:rPr>
        <w:t xml:space="preserve">4.规划编制工作中涉及到的涉密和敏感图文资料、电子数据，成交供应商应签订相关保密承诺书并严格执行保密的相关规定。</w:t>
      </w:r>
      <w:r/>
    </w:p>
    <w:p>
      <w:pPr>
        <w:contextualSpacing/>
        <w:jc w:val="left"/>
        <w:spacing w:line="360" w:lineRule="auto"/>
        <w:rPr>
          <w:rFonts w:hint="eastAsia" w:ascii="宋体" w:hAnsi="宋体"/>
          <w:b/>
          <w:bCs/>
          <w:sz w:val="24"/>
        </w:rPr>
      </w:pPr>
      <w:r>
        <w:rPr>
          <w:rFonts w:hint="eastAsia" w:ascii="宋体" w:hAnsi="宋体"/>
          <w:b/>
          <w:bCs/>
          <w:sz w:val="24"/>
        </w:rPr>
        <w:t xml:space="preserve">四、服务进度要求：</w:t>
      </w:r>
      <w:r/>
    </w:p>
    <w:p>
      <w:pPr>
        <w:contextualSpacing/>
        <w:ind w:firstLine="480"/>
        <w:jc w:val="left"/>
        <w:spacing w:line="360" w:lineRule="auto"/>
        <w:rPr>
          <w:rFonts w:hint="eastAsia" w:ascii="宋体" w:hAnsi="宋体"/>
          <w:sz w:val="24"/>
        </w:rPr>
      </w:pPr>
      <w:r>
        <w:rPr>
          <w:rFonts w:hint="eastAsia" w:ascii="宋体" w:hAnsi="宋体"/>
          <w:sz w:val="24"/>
        </w:rPr>
        <w:t xml:space="preserve">1、2026年2月，完成规划编制初步成果；</w:t>
      </w:r>
      <w:r/>
    </w:p>
    <w:p>
      <w:pPr>
        <w:contextualSpacing/>
        <w:ind w:firstLine="480"/>
        <w:jc w:val="left"/>
        <w:spacing w:line="360" w:lineRule="auto"/>
        <w:rPr>
          <w:rFonts w:hint="eastAsia" w:ascii="宋体" w:hAnsi="宋体"/>
          <w:sz w:val="24"/>
        </w:rPr>
      </w:pPr>
      <w:r>
        <w:rPr>
          <w:rFonts w:hint="eastAsia" w:ascii="宋体" w:hAnsi="宋体"/>
          <w:sz w:val="24"/>
        </w:rPr>
        <w:t xml:space="preserve">2、2026年3月，完成规划草案公示；</w:t>
      </w:r>
      <w:r/>
    </w:p>
    <w:p>
      <w:pPr>
        <w:contextualSpacing/>
        <w:ind w:firstLine="480"/>
        <w:jc w:val="left"/>
        <w:spacing w:line="360" w:lineRule="auto"/>
        <w:rPr>
          <w:rFonts w:hint="eastAsia" w:ascii="宋体" w:hAnsi="宋体"/>
          <w:sz w:val="24"/>
        </w:rPr>
      </w:pPr>
      <w:r>
        <w:rPr>
          <w:rFonts w:hint="eastAsia" w:ascii="宋体" w:hAnsi="宋体"/>
          <w:sz w:val="24"/>
        </w:rPr>
        <w:t xml:space="preserve">3、2026年4月，完成成果专家论证；</w:t>
      </w:r>
      <w:r/>
    </w:p>
    <w:p>
      <w:pPr>
        <w:contextualSpacing/>
        <w:ind w:firstLine="480"/>
        <w:jc w:val="left"/>
        <w:spacing w:line="360" w:lineRule="auto"/>
        <w:rPr>
          <w:rFonts w:hint="eastAsia" w:ascii="宋体" w:hAnsi="宋体"/>
          <w:sz w:val="24"/>
        </w:rPr>
      </w:pPr>
      <w:r>
        <w:rPr>
          <w:rFonts w:hint="eastAsia" w:ascii="宋体" w:hAnsi="宋体"/>
          <w:sz w:val="24"/>
        </w:rPr>
        <w:t xml:space="preserve">4、2026年5月，完成</w:t>
      </w:r>
      <w:r>
        <w:rPr>
          <w:rFonts w:hint="eastAsia" w:ascii="宋体" w:hAnsi="宋体"/>
          <w:sz w:val="24"/>
        </w:rPr>
        <w:t xml:space="preserve">嘉泽</w:t>
      </w:r>
      <w:r>
        <w:rPr>
          <w:rFonts w:hint="eastAsia" w:ascii="宋体" w:hAnsi="宋体"/>
          <w:sz w:val="24"/>
        </w:rPr>
        <w:t xml:space="preserve">镇人大审议；</w:t>
      </w:r>
      <w:r/>
    </w:p>
    <w:p>
      <w:pPr>
        <w:contextualSpacing/>
        <w:ind w:firstLine="480"/>
        <w:jc w:val="left"/>
        <w:spacing w:line="360" w:lineRule="auto"/>
        <w:rPr>
          <w:rFonts w:hint="eastAsia" w:ascii="宋体" w:hAnsi="宋体"/>
          <w:sz w:val="24"/>
        </w:rPr>
      </w:pPr>
      <w:r>
        <w:rPr>
          <w:rFonts w:hint="eastAsia" w:ascii="宋体" w:hAnsi="宋体"/>
          <w:sz w:val="24"/>
        </w:rPr>
        <w:t xml:space="preserve">5、2026年6月，完成成果报批。</w:t>
      </w:r>
      <w:r/>
    </w:p>
    <w:p>
      <w:pPr>
        <w:contextualSpacing/>
        <w:ind w:firstLine="482"/>
        <w:jc w:val="left"/>
        <w:spacing w:line="360" w:lineRule="auto"/>
        <w:rPr>
          <w:rFonts w:hint="eastAsia" w:ascii="宋体" w:hAnsi="宋体"/>
          <w:b/>
          <w:bCs/>
          <w:sz w:val="24"/>
        </w:rPr>
      </w:pPr>
      <w:r>
        <w:rPr>
          <w:rFonts w:hint="eastAsia" w:ascii="宋体" w:hAnsi="宋体"/>
          <w:b/>
          <w:bCs/>
          <w:sz w:val="24"/>
        </w:rPr>
        <w:t xml:space="preserve">具体进度可根据规划主管部门要求进行适应性调整。</w:t>
      </w:r>
      <w:r/>
    </w:p>
    <w:p>
      <w:pPr>
        <w:contextualSpacing/>
        <w:jc w:val="left"/>
        <w:spacing w:line="360" w:lineRule="auto"/>
        <w:rPr>
          <w:rFonts w:hint="eastAsia" w:ascii="宋体" w:hAnsi="宋体"/>
          <w:b/>
          <w:bCs/>
          <w:sz w:val="24"/>
        </w:rPr>
      </w:pPr>
      <w:r>
        <w:rPr>
          <w:rFonts w:hint="eastAsia" w:ascii="宋体" w:hAnsi="宋体"/>
          <w:b/>
          <w:bCs/>
          <w:sz w:val="24"/>
        </w:rPr>
        <w:t xml:space="preserve">五、成果要求：</w:t>
      </w:r>
      <w:r/>
    </w:p>
    <w:p>
      <w:pPr>
        <w:contextualSpacing/>
        <w:ind w:firstLine="480"/>
        <w:jc w:val="left"/>
        <w:spacing w:line="360" w:lineRule="auto"/>
        <w:rPr>
          <w:rFonts w:hint="eastAsia" w:ascii="宋体" w:hAnsi="宋体"/>
          <w:sz w:val="24"/>
        </w:rPr>
      </w:pPr>
      <w:r>
        <w:rPr>
          <w:rFonts w:hint="eastAsia" w:ascii="宋体" w:hAnsi="宋体"/>
          <w:sz w:val="24"/>
        </w:rPr>
        <w:t xml:space="preserve">规划成果包括文本、图件、数据库及必要的附件，形式为纸质文件和电子数据，其中电子数据包括各类文字、栅格图件和矢量数据。规划成果通过相关主管部门组织的专家论证及组织报批。</w:t>
      </w:r>
      <w:r/>
    </w:p>
    <w:p>
      <w:pPr>
        <w:contextualSpacing/>
        <w:jc w:val="left"/>
        <w:spacing w:line="360" w:lineRule="auto"/>
        <w:rPr>
          <w:rFonts w:hint="eastAsia" w:ascii="宋体" w:hAnsi="宋体"/>
          <w:b/>
          <w:bCs/>
          <w:sz w:val="24"/>
        </w:rPr>
      </w:pPr>
      <w:r>
        <w:rPr>
          <w:rFonts w:hint="eastAsia" w:ascii="宋体" w:hAnsi="宋体"/>
          <w:b/>
          <w:bCs/>
          <w:sz w:val="24"/>
        </w:rPr>
        <w:t xml:space="preserve">六、报价要求及结算方式：</w:t>
      </w:r>
      <w:r/>
    </w:p>
    <w:p>
      <w:pPr>
        <w:contextualSpacing/>
        <w:ind w:firstLine="480"/>
        <w:jc w:val="left"/>
        <w:spacing w:line="360" w:lineRule="auto"/>
        <w:rPr>
          <w:rFonts w:hint="eastAsia" w:ascii="宋体" w:hAnsi="宋体"/>
          <w:sz w:val="24"/>
        </w:rPr>
      </w:pPr>
      <w:r>
        <w:rPr>
          <w:rFonts w:hint="eastAsia" w:ascii="宋体" w:hAnsi="宋体"/>
          <w:sz w:val="24"/>
        </w:rPr>
        <w:t xml:space="preserve">本项目结算方式为</w:t>
      </w:r>
      <w:r>
        <w:rPr>
          <w:rFonts w:hint="eastAsia" w:ascii="宋体" w:hAnsi="宋体"/>
          <w:sz w:val="24"/>
          <w:u w:val="single"/>
        </w:rPr>
        <w:t xml:space="preserve">固定总价</w:t>
      </w:r>
      <w:r>
        <w:rPr>
          <w:rFonts w:hint="eastAsia" w:ascii="宋体" w:hAnsi="宋体"/>
          <w:sz w:val="24"/>
        </w:rPr>
        <w:t xml:space="preserve">，投标报价中应包含上述采购文件需求所确定的采购范围内相应服务的各项应有费用，以及为完成该项服务项目所涉及到的一切相关费用，包括但不限于：专家验证费、交通、劳务、工具、耗材、利润、风险、税金及政策性文件规定等各项应有费用。供应商认为完成本采购文件规定的工作内容所发生的一切费用均应计入报价，凡未列入的，将被认为均已包含在总报价中。</w:t>
      </w:r>
      <w:r>
        <w:rPr>
          <w:rFonts w:hint="eastAsia" w:ascii="宋体" w:hAnsi="宋体"/>
          <w:sz w:val="24"/>
        </w:rPr>
        <w:t xml:space="preserve">采购人不再支付任何费用。</w:t>
      </w:r>
      <w:r/>
    </w:p>
    <w:p>
      <w:pPr>
        <w:contextualSpacing/>
        <w:jc w:val="left"/>
        <w:spacing w:line="360" w:lineRule="auto"/>
        <w:rPr>
          <w:rFonts w:hint="eastAsia" w:ascii="宋体" w:hAnsi="宋体"/>
          <w:b/>
          <w:bCs/>
          <w:sz w:val="24"/>
        </w:rPr>
      </w:pPr>
      <w:r>
        <w:rPr>
          <w:rFonts w:hint="eastAsia" w:ascii="宋体" w:hAnsi="宋体"/>
          <w:b/>
          <w:bCs/>
          <w:sz w:val="24"/>
        </w:rPr>
        <w:t xml:space="preserve">七、付款方式：</w:t>
      </w:r>
      <w:r/>
    </w:p>
    <w:p>
      <w:pPr>
        <w:contextualSpacing/>
        <w:ind w:firstLine="480"/>
        <w:jc w:val="left"/>
        <w:spacing w:line="360" w:lineRule="auto"/>
        <w:rPr>
          <w:rFonts w:hint="eastAsia" w:ascii="宋体" w:hAnsi="宋体"/>
          <w:sz w:val="24"/>
        </w:rPr>
      </w:pPr>
      <w:r>
        <w:rPr>
          <w:rFonts w:hint="eastAsia" w:ascii="宋体" w:hAnsi="宋体"/>
          <w:sz w:val="24"/>
        </w:rPr>
        <w:t xml:space="preserve">完成成果并组织专家论证支付合同价款的70%，最终成果上报审批后，支付余款（以上均不计息）。</w:t>
      </w:r>
      <w:r/>
    </w:p>
    <w:p>
      <w:pPr>
        <w:contextualSpacing/>
        <w:ind w:firstLine="480"/>
        <w:jc w:val="left"/>
        <w:spacing w:line="360" w:lineRule="auto"/>
        <w:rPr>
          <w:rFonts w:hint="eastAsia" w:ascii="宋体" w:hAnsi="宋体"/>
          <w:sz w:val="24"/>
        </w:rPr>
      </w:pPr>
      <w:r>
        <w:rPr>
          <w:rFonts w:hint="eastAsia" w:ascii="宋体" w:hAnsi="宋体"/>
          <w:sz w:val="24"/>
        </w:rPr>
        <w:t xml:space="preserve">按照《政府采购促进中小企业发展管理办法》（财库〔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号）的相关要求，采购人应当面向中小企业预留采购份额，本项目面向中小企业预留份额</w:t>
      </w:r>
      <w:r>
        <w:rPr>
          <w:rFonts w:hint="eastAsia" w:ascii="宋体" w:hAnsi="宋体"/>
          <w:sz w:val="24"/>
          <w:u w:val="single"/>
        </w:rPr>
        <w:t xml:space="preserve"> 0 </w:t>
      </w:r>
      <w:r>
        <w:rPr>
          <w:rFonts w:ascii="宋体" w:hAnsi="宋体"/>
          <w:sz w:val="24"/>
        </w:rPr>
        <w:t xml:space="preserve">%</w:t>
      </w:r>
      <w:r>
        <w:rPr>
          <w:rFonts w:hint="eastAsia" w:ascii="宋体" w:hAnsi="宋体"/>
          <w:sz w:val="24"/>
        </w:rPr>
        <w:t xml:space="preserve">。本项目已于</w:t>
      </w:r>
      <w:r>
        <w:rPr>
          <w:rFonts w:ascii="宋体" w:hAnsi="宋体"/>
          <w:sz w:val="24"/>
        </w:rPr>
        <w:t xml:space="preserve">2025</w:t>
      </w:r>
      <w:r>
        <w:rPr>
          <w:rFonts w:hint="eastAsia" w:ascii="宋体" w:hAnsi="宋体"/>
          <w:sz w:val="24"/>
        </w:rPr>
        <w:t xml:space="preserve">年</w:t>
      </w:r>
      <w:r>
        <w:rPr>
          <w:rFonts w:ascii="宋体" w:hAnsi="宋体"/>
          <w:sz w:val="24"/>
        </w:rPr>
        <w:t xml:space="preserve">12</w:t>
      </w:r>
      <w:r>
        <w:rPr>
          <w:rFonts w:hint="eastAsia" w:ascii="宋体" w:hAnsi="宋体"/>
          <w:sz w:val="24"/>
        </w:rPr>
        <w:t xml:space="preserve">月</w:t>
      </w:r>
      <w:r>
        <w:rPr>
          <w:rFonts w:ascii="宋体" w:hAnsi="宋体"/>
          <w:sz w:val="24"/>
        </w:rPr>
        <w:t xml:space="preserve">1</w:t>
      </w:r>
      <w:r>
        <w:rPr>
          <w:rFonts w:hint="eastAsia" w:ascii="宋体" w:hAnsi="宋体"/>
          <w:sz w:val="24"/>
        </w:rPr>
        <w:t xml:space="preserve">日在常州市政府采购网中予以公示。</w:t>
      </w:r>
      <w:r/>
    </w:p>
    <w:p>
      <w:pPr>
        <w:pStyle w:val="1005"/>
        <w:contextualSpacing/>
        <w:ind w:firstLine="0"/>
        <w:jc w:val="left"/>
        <w:spacing w:line="360" w:lineRule="auto"/>
        <w:rPr>
          <w:rFonts w:hint="eastAsia" w:ascii="宋体" w:hAnsi="宋体" w:cs="宋体"/>
          <w:b/>
          <w:bCs/>
          <w:szCs w:val="30"/>
        </w:rPr>
        <w:sectPr>
          <w:footerReference w:type="even" r:id="rId21"/>
          <w:footnotePr/>
          <w:endnotePr/>
          <w:type w:val="nextPage"/>
          <w:pgSz w:w="11907" w:h="16840" w:orient="portrait"/>
          <w:pgMar w:top="1418" w:right="1134" w:bottom="1418" w:left="1701" w:header="851" w:footer="851" w:gutter="0"/>
          <w:cols w:num="1" w:sep="0" w:space="720" w:equalWidth="1"/>
          <w:docGrid w:linePitch="360"/>
        </w:sectPr>
      </w:pPr>
      <w:r/>
      <w:bookmarkStart w:id="825" w:name="_Toc140257877"/>
      <w:r/>
      <w:r/>
    </w:p>
    <w:p>
      <w:pPr>
        <w:jc w:val="center"/>
        <w:spacing w:line="360" w:lineRule="auto"/>
        <w:rPr>
          <w:b/>
          <w:sz w:val="36"/>
          <w:szCs w:val="36"/>
        </w:rPr>
        <w:outlineLvl w:val="0"/>
      </w:pPr>
      <w:r/>
      <w:bookmarkStart w:id="826" w:name="_Toc163804584"/>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25"/>
      <w:r/>
      <w:bookmarkEnd w:id="826"/>
      <w:r/>
      <w:r/>
    </w:p>
    <w:p>
      <w:pPr>
        <w:jc w:val="center"/>
        <w:spacing w:line="360" w:lineRule="exact"/>
        <w:rPr>
          <w:rFonts w:hint="eastAsia" w:ascii="宋体" w:hAnsi="宋体"/>
          <w:b/>
          <w:sz w:val="32"/>
          <w:szCs w:val="32"/>
        </w:rPr>
      </w:pPr>
      <w:r/>
      <w:bookmarkStart w:id="827" w:name="_Toc237251277"/>
      <w:r/>
      <w:bookmarkStart w:id="828" w:name="_Toc152042389"/>
      <w:r/>
      <w:bookmarkStart w:id="829" w:name="_Toc179632629"/>
      <w:r/>
      <w:bookmarkStart w:id="830" w:name="_Toc144974579"/>
      <w:r/>
      <w:bookmarkStart w:id="831" w:name="_Toc152045611"/>
      <w:r/>
      <w:r/>
    </w:p>
    <w:p>
      <w:pPr>
        <w:jc w:val="center"/>
        <w:spacing w:line="440" w:lineRule="exact"/>
        <w:rPr>
          <w:rFonts w:hint="eastAsia" w:ascii="宋体" w:hAnsi="宋体"/>
          <w:b/>
          <w:sz w:val="32"/>
          <w:szCs w:val="32"/>
        </w:rPr>
      </w:pPr>
      <w:r/>
      <w:bookmarkStart w:id="832" w:name="OLE_LINK1"/>
      <w:r>
        <w:rPr>
          <w:rFonts w:hint="eastAsia" w:ascii="宋体" w:hAnsi="宋体"/>
          <w:b/>
          <w:sz w:val="32"/>
          <w:szCs w:val="32"/>
        </w:rPr>
        <w:t xml:space="preserve">嘉泽镇国土空间规划及街区详细规划</w:t>
      </w:r>
      <w:r/>
    </w:p>
    <w:p>
      <w:pPr>
        <w:jc w:val="center"/>
        <w:spacing w:line="440" w:lineRule="exact"/>
        <w:rPr>
          <w:rFonts w:hint="eastAsia" w:ascii="宋体" w:hAnsi="宋体"/>
          <w:b/>
          <w:szCs w:val="21"/>
        </w:rPr>
      </w:pPr>
      <w:r>
        <w:rPr>
          <w:rFonts w:hint="eastAsia" w:ascii="宋体" w:hAnsi="宋体"/>
          <w:b/>
          <w:sz w:val="32"/>
          <w:szCs w:val="32"/>
        </w:rPr>
        <w:t xml:space="preserve">采购合同</w:t>
      </w:r>
      <w:r/>
    </w:p>
    <w:p>
      <w:pPr>
        <w:ind w:firstLine="480"/>
        <w:jc w:val="left"/>
        <w:spacing w:line="440" w:lineRule="exact"/>
        <w:rPr>
          <w:rFonts w:hint="eastAsia" w:ascii="宋体" w:hAnsi="宋体"/>
          <w:b/>
          <w:sz w:val="24"/>
        </w:rPr>
      </w:pPr>
      <w:r>
        <w:rPr>
          <w:rFonts w:hint="eastAsia" w:ascii="宋体" w:hAnsi="宋体"/>
          <w:b/>
          <w:sz w:val="24"/>
        </w:rPr>
        <w:t xml:space="preserve">采购人：常州市武进区</w:t>
      </w:r>
      <w:r>
        <w:rPr>
          <w:rFonts w:hint="eastAsia" w:ascii="宋体" w:hAnsi="宋体"/>
          <w:b/>
          <w:sz w:val="24"/>
        </w:rPr>
        <w:t xml:space="preserve">嘉泽</w:t>
      </w:r>
      <w:r>
        <w:rPr>
          <w:rFonts w:hint="eastAsia" w:ascii="宋体" w:hAnsi="宋体"/>
          <w:b/>
          <w:sz w:val="24"/>
        </w:rPr>
        <w:t xml:space="preserve">镇人民政府                     （以下简称甲方）</w:t>
      </w:r>
      <w:r/>
    </w:p>
    <w:p>
      <w:pPr>
        <w:ind w:firstLine="480"/>
        <w:jc w:val="left"/>
        <w:spacing w:line="440" w:lineRule="exact"/>
        <w:rPr>
          <w:rFonts w:hint="eastAsia" w:ascii="宋体" w:hAnsi="宋体"/>
          <w:b/>
          <w:sz w:val="24"/>
        </w:rPr>
      </w:pPr>
      <w:r>
        <w:rPr>
          <w:rFonts w:hint="eastAsia" w:ascii="宋体" w:hAnsi="宋体"/>
          <w:b/>
          <w:sz w:val="24"/>
        </w:rPr>
        <w:t xml:space="preserve">中标人：（中标单位全称）                               （以下简称乙方）</w:t>
      </w:r>
      <w:r/>
    </w:p>
    <w:p>
      <w:pPr>
        <w:ind w:firstLine="480"/>
        <w:jc w:val="left"/>
        <w:spacing w:line="440" w:lineRule="exact"/>
        <w:rPr>
          <w:rFonts w:hint="eastAsia" w:ascii="宋体" w:hAnsi="宋体"/>
          <w:sz w:val="24"/>
        </w:rPr>
      </w:pPr>
      <w:r>
        <w:rPr>
          <w:rFonts w:hint="eastAsia" w:ascii="宋体" w:hAnsi="宋体"/>
          <w:sz w:val="24"/>
        </w:rPr>
        <w:t xml:space="preserve">甲、乙双方根据《中华人民共和国民法典》、《中华人民共和国政府采购法》和其他法律、法规的规定，并按照公正、平等、自愿、诚实信用的原则，同意按照以下条款和条件，签署本合同。</w:t>
      </w:r>
      <w:r/>
    </w:p>
    <w:p>
      <w:pPr>
        <w:ind w:firstLine="480"/>
        <w:jc w:val="left"/>
        <w:spacing w:line="440" w:lineRule="exact"/>
        <w:rPr>
          <w:rFonts w:hint="eastAsia" w:ascii="宋体" w:hAnsi="宋体"/>
          <w:b/>
          <w:sz w:val="24"/>
        </w:rPr>
      </w:pPr>
      <w:r>
        <w:rPr>
          <w:rFonts w:hint="eastAsia" w:ascii="宋体" w:hAnsi="宋体"/>
          <w:b/>
          <w:sz w:val="24"/>
        </w:rPr>
        <w:t xml:space="preserve">一、本合同由合同文本和下列文件组成</w:t>
      </w:r>
      <w:r/>
    </w:p>
    <w:p>
      <w:pPr>
        <w:ind w:firstLine="480"/>
        <w:jc w:val="left"/>
        <w:spacing w:line="440" w:lineRule="exact"/>
        <w:rPr>
          <w:rFonts w:hint="eastAsia" w:ascii="宋体" w:hAnsi="宋体"/>
          <w:bCs/>
          <w:sz w:val="24"/>
        </w:rPr>
      </w:pPr>
      <w:r>
        <w:rPr>
          <w:rFonts w:hint="eastAsia" w:ascii="宋体" w:hAnsi="宋体"/>
          <w:bCs/>
          <w:sz w:val="24"/>
        </w:rPr>
        <w:t xml:space="preserve">1、采购文件</w:t>
      </w:r>
      <w:r/>
    </w:p>
    <w:p>
      <w:pPr>
        <w:ind w:firstLine="480"/>
        <w:jc w:val="left"/>
        <w:spacing w:line="440" w:lineRule="exact"/>
        <w:rPr>
          <w:rFonts w:hint="eastAsia" w:ascii="宋体" w:hAnsi="宋体"/>
          <w:bCs/>
          <w:sz w:val="24"/>
        </w:rPr>
      </w:pPr>
      <w:r>
        <w:rPr>
          <w:rFonts w:hint="eastAsia" w:ascii="宋体" w:hAnsi="宋体"/>
          <w:bCs/>
          <w:sz w:val="24"/>
        </w:rPr>
        <w:t xml:space="preserve">2、投标文件</w:t>
      </w:r>
      <w:r/>
    </w:p>
    <w:p>
      <w:pPr>
        <w:ind w:firstLine="480"/>
        <w:jc w:val="left"/>
        <w:spacing w:line="440" w:lineRule="exact"/>
        <w:rPr>
          <w:rFonts w:hint="eastAsia" w:ascii="宋体" w:hAnsi="宋体"/>
          <w:bCs/>
          <w:sz w:val="24"/>
        </w:rPr>
      </w:pPr>
      <w:r>
        <w:rPr>
          <w:rFonts w:hint="eastAsia" w:ascii="宋体" w:hAnsi="宋体"/>
          <w:bCs/>
          <w:sz w:val="24"/>
        </w:rPr>
        <w:t xml:space="preserve">3、中标（成交）通知书</w:t>
      </w:r>
      <w:r/>
    </w:p>
    <w:p>
      <w:pPr>
        <w:ind w:firstLine="480"/>
        <w:jc w:val="left"/>
        <w:spacing w:line="440" w:lineRule="exact"/>
        <w:rPr>
          <w:rFonts w:hint="eastAsia" w:ascii="宋体" w:hAnsi="宋体"/>
          <w:bCs/>
          <w:sz w:val="24"/>
        </w:rPr>
      </w:pPr>
      <w:r>
        <w:rPr>
          <w:rFonts w:hint="eastAsia" w:ascii="宋体" w:hAnsi="宋体"/>
          <w:bCs/>
          <w:sz w:val="24"/>
        </w:rPr>
        <w:t xml:space="preserve">4、供应商做出的书面澄清或承诺、声明、书面澄清</w:t>
      </w:r>
      <w:r/>
    </w:p>
    <w:p>
      <w:pPr>
        <w:ind w:firstLine="480"/>
        <w:jc w:val="left"/>
        <w:spacing w:line="440" w:lineRule="exact"/>
        <w:rPr>
          <w:rFonts w:hint="eastAsia" w:ascii="宋体" w:hAnsi="宋体"/>
          <w:bCs/>
          <w:sz w:val="24"/>
        </w:rPr>
      </w:pPr>
      <w:r>
        <w:rPr>
          <w:rFonts w:hint="eastAsia" w:ascii="宋体" w:hAnsi="宋体"/>
          <w:bCs/>
          <w:sz w:val="24"/>
        </w:rPr>
        <w:t xml:space="preserve">5、本合同附件</w:t>
      </w:r>
      <w:r/>
    </w:p>
    <w:p>
      <w:pPr>
        <w:ind w:firstLine="480"/>
        <w:jc w:val="left"/>
        <w:spacing w:line="440" w:lineRule="exact"/>
        <w:rPr>
          <w:rFonts w:hint="eastAsia" w:ascii="宋体" w:hAnsi="宋体"/>
          <w:b/>
          <w:sz w:val="24"/>
        </w:rPr>
      </w:pPr>
      <w:r>
        <w:rPr>
          <w:rFonts w:hint="eastAsia" w:ascii="宋体" w:hAnsi="宋体"/>
          <w:b/>
          <w:sz w:val="24"/>
        </w:rPr>
        <w:t xml:space="preserve">二、服务期限</w:t>
      </w:r>
      <w:r/>
    </w:p>
    <w:p>
      <w:pPr>
        <w:ind w:firstLine="480"/>
        <w:spacing w:line="360" w:lineRule="auto"/>
        <w:rPr>
          <w:rFonts w:hint="eastAsia" w:ascii="宋体" w:hAnsi="宋体"/>
          <w:sz w:val="24"/>
        </w:rPr>
      </w:pPr>
      <w:r>
        <w:rPr>
          <w:rFonts w:hint="eastAsia" w:ascii="宋体" w:hAnsi="宋体"/>
          <w:sz w:val="24"/>
        </w:rPr>
        <w:t xml:space="preserve">2026年6月30日前完成规划成果，并通过专家论证及组织上报审批。</w:t>
      </w:r>
      <w:r/>
    </w:p>
    <w:p>
      <w:pPr>
        <w:ind w:firstLine="480"/>
        <w:jc w:val="left"/>
        <w:spacing w:line="440" w:lineRule="exact"/>
        <w:rPr>
          <w:rFonts w:hint="eastAsia" w:ascii="宋体" w:hAnsi="宋体"/>
          <w:b/>
          <w:sz w:val="24"/>
        </w:rPr>
      </w:pPr>
      <w:r>
        <w:rPr>
          <w:rFonts w:hint="eastAsia" w:ascii="宋体" w:hAnsi="宋体"/>
          <w:b/>
          <w:sz w:val="24"/>
        </w:rPr>
        <w:t xml:space="preserve">三、服务范围</w:t>
      </w:r>
      <w:r/>
    </w:p>
    <w:p>
      <w:pPr>
        <w:ind w:firstLine="480"/>
        <w:jc w:val="left"/>
        <w:spacing w:line="440" w:lineRule="exact"/>
        <w:rPr>
          <w:rFonts w:hint="eastAsia" w:ascii="宋体" w:hAnsi="宋体"/>
          <w:bCs/>
          <w:sz w:val="24"/>
        </w:rPr>
      </w:pPr>
      <w:r>
        <w:rPr>
          <w:rFonts w:hint="eastAsia" w:ascii="宋体" w:hAnsi="宋体"/>
          <w:bCs/>
          <w:sz w:val="24"/>
        </w:rPr>
        <w:t xml:space="preserve">嘉泽镇国土空间总体规划（202</w:t>
      </w:r>
      <w:r>
        <w:rPr>
          <w:rFonts w:hint="eastAsia" w:ascii="宋体" w:hAnsi="宋体"/>
          <w:bCs/>
          <w:sz w:val="24"/>
        </w:rPr>
        <w:t xml:space="preserve">4</w:t>
      </w:r>
      <w:r>
        <w:rPr>
          <w:rFonts w:hint="eastAsia" w:ascii="宋体" w:hAnsi="宋体"/>
          <w:bCs/>
          <w:sz w:val="24"/>
        </w:rPr>
        <w:t xml:space="preserve">-2035）及街区详细规划。城镇开发边界面积1234.44公顷。</w:t>
      </w:r>
      <w:r/>
    </w:p>
    <w:p>
      <w:pPr>
        <w:ind w:firstLine="480"/>
        <w:jc w:val="left"/>
        <w:spacing w:line="440" w:lineRule="exact"/>
        <w:rPr>
          <w:rFonts w:hint="eastAsia" w:ascii="宋体" w:hAnsi="宋体"/>
          <w:b/>
          <w:sz w:val="24"/>
        </w:rPr>
      </w:pPr>
      <w:r>
        <w:rPr>
          <w:rFonts w:hint="eastAsia" w:ascii="宋体" w:hAnsi="宋体"/>
          <w:b/>
          <w:sz w:val="24"/>
        </w:rPr>
        <w:t xml:space="preserve">四、合同价款</w:t>
      </w:r>
      <w:r/>
    </w:p>
    <w:p>
      <w:pPr>
        <w:ind w:firstLine="480"/>
        <w:jc w:val="left"/>
        <w:spacing w:line="440" w:lineRule="exact"/>
        <w:rPr>
          <w:rFonts w:hint="eastAsia" w:ascii="宋体" w:hAnsi="宋体"/>
          <w:sz w:val="24"/>
        </w:rPr>
      </w:pPr>
      <w:r>
        <w:rPr>
          <w:rFonts w:hint="eastAsia" w:ascii="宋体" w:hAnsi="宋体"/>
          <w:sz w:val="24"/>
        </w:rPr>
        <w:t xml:space="preserve">1、本项目为</w:t>
      </w:r>
      <w:r>
        <w:rPr>
          <w:rFonts w:hint="eastAsia" w:ascii="宋体" w:hAnsi="宋体"/>
          <w:sz w:val="24"/>
          <w:u w:val="single"/>
        </w:rPr>
        <w:t xml:space="preserve"> 固定总价 </w:t>
      </w:r>
      <w:r>
        <w:rPr>
          <w:rFonts w:hint="eastAsia" w:ascii="宋体" w:hAnsi="宋体"/>
          <w:sz w:val="24"/>
        </w:rPr>
        <w:t xml:space="preserve">合同。</w:t>
      </w:r>
      <w:r/>
    </w:p>
    <w:p>
      <w:pPr>
        <w:ind w:firstLine="480"/>
        <w:jc w:val="left"/>
        <w:spacing w:line="440" w:lineRule="exact"/>
        <w:rPr>
          <w:rFonts w:hint="eastAsia" w:ascii="宋体" w:hAnsi="宋体"/>
          <w:sz w:val="24"/>
        </w:rPr>
      </w:pPr>
      <w:r>
        <w:rPr>
          <w:rFonts w:hint="eastAsia" w:ascii="宋体" w:hAnsi="宋体"/>
          <w:sz w:val="24"/>
        </w:rPr>
        <w:t xml:space="preserve">签约合同总价为</w:t>
      </w:r>
      <w:r>
        <w:rPr>
          <w:rFonts w:hint="eastAsia" w:ascii="宋体" w:hAnsi="宋体"/>
          <w:sz w:val="24"/>
          <w:u w:val="single"/>
        </w:rPr>
        <w:t xml:space="preserve">               </w:t>
      </w:r>
      <w:r>
        <w:rPr>
          <w:rFonts w:hint="eastAsia" w:ascii="宋体" w:hAnsi="宋体"/>
          <w:sz w:val="24"/>
        </w:rPr>
        <w:t xml:space="preserve">（人民币，下同）：</w:t>
      </w:r>
      <w:r>
        <w:rPr>
          <w:rFonts w:hint="eastAsia" w:ascii="宋体" w:hAnsi="宋体"/>
          <w:sz w:val="24"/>
          <w:u w:val="single"/>
        </w:rPr>
        <w:t xml:space="preserve">           </w:t>
      </w:r>
      <w:r>
        <w:rPr>
          <w:rFonts w:hint="eastAsia" w:ascii="宋体" w:hAnsi="宋体"/>
          <w:sz w:val="24"/>
        </w:rPr>
        <w:t xml:space="preserve">元（小写 ）。 </w:t>
      </w:r>
      <w:r/>
    </w:p>
    <w:p>
      <w:pPr>
        <w:ind w:firstLine="480"/>
        <w:jc w:val="left"/>
        <w:spacing w:line="440" w:lineRule="exact"/>
        <w:rPr>
          <w:rFonts w:hint="eastAsia" w:ascii="宋体" w:hAnsi="宋体"/>
          <w:b/>
          <w:sz w:val="24"/>
        </w:rPr>
      </w:pPr>
      <w:r>
        <w:rPr>
          <w:rFonts w:hint="eastAsia" w:ascii="宋体" w:hAnsi="宋体"/>
          <w:b/>
          <w:sz w:val="24"/>
        </w:rPr>
        <w:t xml:space="preserve">2、付款方式：</w:t>
      </w:r>
      <w:r/>
    </w:p>
    <w:p>
      <w:pPr>
        <w:contextualSpacing/>
        <w:ind w:firstLine="480"/>
        <w:jc w:val="left"/>
        <w:spacing w:line="360" w:lineRule="auto"/>
        <w:rPr>
          <w:rFonts w:hint="eastAsia" w:ascii="宋体" w:hAnsi="宋体"/>
          <w:sz w:val="24"/>
        </w:rPr>
      </w:pPr>
      <w:r>
        <w:rPr>
          <w:rFonts w:hint="eastAsia" w:ascii="宋体" w:hAnsi="宋体"/>
          <w:sz w:val="24"/>
        </w:rPr>
        <w:t xml:space="preserve">完成成果并组织专家论证支付合同价款的70%，最终成果上报审批后，支付余款（以上均不计息）。</w:t>
      </w:r>
      <w:r/>
    </w:p>
    <w:p>
      <w:pPr>
        <w:contextualSpacing/>
        <w:ind w:firstLine="480"/>
        <w:jc w:val="left"/>
        <w:spacing w:line="360" w:lineRule="auto"/>
        <w:rPr>
          <w:rFonts w:hint="eastAsia" w:ascii="宋体" w:hAnsi="宋体"/>
          <w:sz w:val="24"/>
        </w:rPr>
      </w:pPr>
      <w:r>
        <w:rPr>
          <w:rFonts w:hint="eastAsia" w:ascii="宋体" w:hAnsi="宋体"/>
          <w:sz w:val="24"/>
        </w:rPr>
        <w:t xml:space="preserve">投标报价中应包含上述采购文件需求所确定的采购范围内相应服务的各项应有费用，以及为完成该项服务项目所涉及到的一切相关费用，包括但不限于：专家验证费、交通、劳务、工具、耗材、利润、风险、税金及政策性文件规定等各项应有费用。供应商认为完成本采购文件规定的工作内容所发生的一切费用均应计入报价，凡未列入的，将被认为均已包含在总报价中。甲方不再支付任何费用。</w:t>
      </w:r>
      <w:r/>
    </w:p>
    <w:p>
      <w:pPr>
        <w:ind w:firstLine="482"/>
        <w:jc w:val="left"/>
        <w:spacing w:line="440" w:lineRule="exact"/>
        <w:rPr>
          <w:rFonts w:hint="eastAsia" w:ascii="宋体" w:hAnsi="宋体"/>
          <w:b/>
          <w:sz w:val="24"/>
        </w:rPr>
      </w:pPr>
      <w:r>
        <w:rPr>
          <w:rFonts w:hint="eastAsia" w:ascii="宋体" w:hAnsi="宋体"/>
          <w:b/>
          <w:sz w:val="24"/>
        </w:rPr>
        <w:t xml:space="preserve">五、服务内容及</w:t>
      </w:r>
      <w:r>
        <w:rPr>
          <w:rFonts w:hint="eastAsia" w:ascii="宋体" w:hAnsi="宋体"/>
          <w:b/>
          <w:sz w:val="24"/>
        </w:rPr>
        <w:t xml:space="preserve">项目</w:t>
      </w:r>
      <w:r>
        <w:rPr>
          <w:rFonts w:hint="eastAsia" w:ascii="宋体" w:hAnsi="宋体"/>
          <w:b/>
          <w:sz w:val="24"/>
        </w:rPr>
        <w:t xml:space="preserve">要求</w:t>
      </w:r>
      <w:r/>
    </w:p>
    <w:p>
      <w:pPr>
        <w:contextualSpacing/>
        <w:ind w:firstLine="480"/>
        <w:jc w:val="left"/>
        <w:spacing w:line="360" w:lineRule="auto"/>
        <w:rPr>
          <w:rFonts w:hint="eastAsia" w:ascii="宋体" w:hAnsi="宋体"/>
          <w:sz w:val="24"/>
        </w:rPr>
      </w:pPr>
      <w:r>
        <w:rPr>
          <w:rFonts w:hint="eastAsia" w:ascii="宋体" w:hAnsi="宋体"/>
          <w:sz w:val="24"/>
        </w:rPr>
        <w:t xml:space="preserve">1.规划范围：嘉泽镇行政管辖范围，共1234.44公顷。</w:t>
      </w:r>
      <w:r/>
    </w:p>
    <w:p>
      <w:pPr>
        <w:contextualSpacing/>
        <w:ind w:firstLine="480"/>
        <w:jc w:val="left"/>
        <w:spacing w:line="360" w:lineRule="auto"/>
        <w:rPr>
          <w:rFonts w:hint="eastAsia" w:ascii="宋体" w:hAnsi="宋体"/>
          <w:sz w:val="24"/>
        </w:rPr>
      </w:pPr>
      <w:r>
        <w:rPr>
          <w:rFonts w:hint="eastAsia" w:ascii="宋体" w:hAnsi="宋体"/>
          <w:sz w:val="24"/>
        </w:rPr>
        <w:t xml:space="preserve">2.规划期限：202</w:t>
      </w:r>
      <w:r>
        <w:rPr>
          <w:rFonts w:hint="eastAsia" w:ascii="宋体" w:hAnsi="宋体"/>
          <w:sz w:val="24"/>
        </w:rPr>
        <w:t xml:space="preserve">4</w:t>
      </w:r>
      <w:r>
        <w:rPr>
          <w:rFonts w:hint="eastAsia" w:ascii="宋体" w:hAnsi="宋体"/>
          <w:sz w:val="24"/>
        </w:rPr>
        <w:t xml:space="preserve">-2035年。规划目标年为2035年。</w:t>
      </w:r>
      <w:r/>
    </w:p>
    <w:p>
      <w:pPr>
        <w:contextualSpacing/>
        <w:ind w:firstLine="480"/>
        <w:jc w:val="left"/>
        <w:spacing w:line="360" w:lineRule="auto"/>
        <w:rPr>
          <w:rFonts w:hint="eastAsia" w:ascii="宋体" w:hAnsi="宋体"/>
          <w:sz w:val="24"/>
        </w:rPr>
      </w:pPr>
      <w:r>
        <w:rPr>
          <w:rFonts w:hint="eastAsia" w:ascii="宋体" w:hAnsi="宋体"/>
          <w:sz w:val="24"/>
        </w:rPr>
        <w:t xml:space="preserve">3.工作任务：</w:t>
      </w:r>
      <w:r/>
    </w:p>
    <w:p>
      <w:pPr>
        <w:contextualSpacing/>
        <w:ind w:firstLine="480"/>
        <w:jc w:val="left"/>
        <w:spacing w:line="360" w:lineRule="auto"/>
        <w:rPr>
          <w:rFonts w:hint="eastAsia" w:ascii="宋体" w:hAnsi="宋体"/>
          <w:sz w:val="24"/>
        </w:rPr>
      </w:pPr>
      <w:r>
        <w:rPr>
          <w:rFonts w:hint="eastAsia" w:ascii="宋体" w:hAnsi="宋体"/>
          <w:sz w:val="24"/>
        </w:rPr>
        <w:t xml:space="preserve">（1）常州市武进区嘉泽镇国土空间总体规划（202</w:t>
      </w:r>
      <w:r>
        <w:rPr>
          <w:rFonts w:hint="eastAsia" w:ascii="宋体" w:hAnsi="宋体"/>
          <w:sz w:val="24"/>
        </w:rPr>
        <w:t xml:space="preserve">4</w:t>
      </w:r>
      <w:r>
        <w:rPr>
          <w:rFonts w:hint="eastAsia" w:ascii="宋体" w:hAnsi="宋体"/>
          <w:sz w:val="24"/>
        </w:rPr>
        <w:t xml:space="preserve">-2035年）：充分衔接落实常州市、武进区国土空间总体规划要求，结合嘉泽镇发展实际，按照国家、江苏省、常州市有关标准规范编制镇国土空间总体规划。规划内容包含基础分析、发展目标与策略、国土空间布局、自然资源保护与利用、产业空间布局、国土空间综合整治和生态修复、历史文化保护传承和风貌引导、要素支撑体系、镇区规划以及规划实施措施等。</w:t>
      </w:r>
      <w:r/>
    </w:p>
    <w:p>
      <w:pPr>
        <w:contextualSpacing/>
        <w:ind w:firstLine="480"/>
        <w:jc w:val="left"/>
        <w:spacing w:line="360" w:lineRule="auto"/>
        <w:rPr>
          <w:rFonts w:hint="eastAsia" w:ascii="宋体" w:hAnsi="宋体"/>
          <w:sz w:val="24"/>
        </w:rPr>
      </w:pPr>
      <w:r>
        <w:rPr>
          <w:rFonts w:hint="eastAsia" w:ascii="宋体" w:hAnsi="宋体"/>
          <w:sz w:val="24"/>
        </w:rPr>
        <w:t xml:space="preserve">（2）嘉泽镇详细规划：依据《江苏省城镇开发边界内详细规划编制指南（试行）》《常州市城镇开发边界内详细规划通则》等相关规定，结合实际开发建设需求编制嘉泽镇详细规划。规划内容包括用地布局及地块控制指标、公共服务设施、市政基础设施、道路交通以及相关开发控制要求等。</w:t>
      </w:r>
      <w:r/>
    </w:p>
    <w:p>
      <w:pPr>
        <w:contextualSpacing/>
        <w:ind w:firstLine="482"/>
        <w:jc w:val="left"/>
        <w:spacing w:line="360" w:lineRule="auto"/>
        <w:rPr>
          <w:rFonts w:hint="eastAsia" w:ascii="宋体" w:hAnsi="宋体"/>
          <w:b/>
          <w:bCs/>
          <w:sz w:val="24"/>
        </w:rPr>
      </w:pPr>
      <w:r>
        <w:rPr>
          <w:rFonts w:hint="eastAsia" w:ascii="宋体" w:hAnsi="宋体"/>
          <w:b/>
          <w:bCs/>
          <w:sz w:val="24"/>
        </w:rPr>
        <w:t xml:space="preserve">六、服务要求</w:t>
      </w:r>
      <w:r/>
    </w:p>
    <w:p>
      <w:pPr>
        <w:contextualSpacing/>
        <w:ind w:firstLine="480"/>
        <w:jc w:val="left"/>
        <w:spacing w:line="360" w:lineRule="auto"/>
        <w:rPr>
          <w:rFonts w:hint="eastAsia" w:ascii="宋体" w:hAnsi="宋体"/>
          <w:sz w:val="24"/>
        </w:rPr>
      </w:pPr>
      <w:r>
        <w:rPr>
          <w:rFonts w:hint="eastAsia" w:ascii="宋体" w:hAnsi="宋体"/>
          <w:sz w:val="24"/>
        </w:rPr>
        <w:t xml:space="preserve">1.供应商应组建固定的设计团队，并将设计团队组成人员的名单以及资质以书面形式告知采购人，同时明确项目负责人。</w:t>
      </w:r>
      <w:r/>
    </w:p>
    <w:p>
      <w:pPr>
        <w:contextualSpacing/>
        <w:ind w:firstLine="480"/>
        <w:jc w:val="left"/>
        <w:spacing w:line="360" w:lineRule="auto"/>
        <w:rPr>
          <w:rFonts w:hint="eastAsia" w:ascii="宋体" w:hAnsi="宋体"/>
          <w:sz w:val="24"/>
        </w:rPr>
      </w:pPr>
      <w:r>
        <w:rPr>
          <w:rFonts w:hint="eastAsia" w:ascii="宋体" w:hAnsi="宋体"/>
          <w:sz w:val="24"/>
        </w:rPr>
        <w:t xml:space="preserve">2.供应商应根据项目具体情况组建相关项目经验丰富的成熟团队承担本次项目工作任务。工作成果应符合相关规范要求并具有独创性。如在工作过程中需更换项目负责人，须征得采购人同意。</w:t>
      </w:r>
      <w:r/>
    </w:p>
    <w:p>
      <w:pPr>
        <w:contextualSpacing/>
        <w:ind w:firstLine="480"/>
        <w:jc w:val="left"/>
        <w:spacing w:line="360" w:lineRule="auto"/>
        <w:rPr>
          <w:rFonts w:hint="eastAsia" w:ascii="宋体" w:hAnsi="宋体"/>
          <w:sz w:val="24"/>
        </w:rPr>
      </w:pPr>
      <w:r>
        <w:rPr>
          <w:rFonts w:hint="eastAsia" w:ascii="宋体" w:hAnsi="宋体"/>
          <w:sz w:val="24"/>
        </w:rPr>
        <w:t xml:space="preserve">3.供应商应积极配合采购人的工作安排，参加成果交流、论证、审查等会议，根据项目进度计划交付成果（当出现有关交付文档顺延的情况除外），对提交成果的深度、及时性、完整性、正确性等负责。</w:t>
      </w:r>
      <w:r/>
    </w:p>
    <w:p>
      <w:pPr>
        <w:contextualSpacing/>
        <w:ind w:firstLine="480"/>
        <w:jc w:val="left"/>
        <w:spacing w:line="360" w:lineRule="auto"/>
        <w:rPr>
          <w:rFonts w:hint="eastAsia" w:ascii="宋体" w:hAnsi="宋体"/>
          <w:sz w:val="24"/>
        </w:rPr>
      </w:pPr>
      <w:r>
        <w:rPr>
          <w:rFonts w:hint="eastAsia" w:ascii="宋体" w:hAnsi="宋体"/>
          <w:sz w:val="24"/>
        </w:rPr>
        <w:t xml:space="preserve">4.规划编制工作中涉及到的涉密和敏感图文资料、电子数据，成交供应商应签订相关保密承诺书并严格执行保密的相关规定。</w:t>
      </w:r>
      <w:r/>
    </w:p>
    <w:p>
      <w:pPr>
        <w:contextualSpacing/>
        <w:ind w:firstLine="482"/>
        <w:jc w:val="left"/>
        <w:spacing w:line="360" w:lineRule="auto"/>
        <w:rPr>
          <w:rFonts w:hint="eastAsia" w:ascii="宋体" w:hAnsi="宋体"/>
          <w:b/>
          <w:bCs/>
          <w:sz w:val="24"/>
        </w:rPr>
      </w:pPr>
      <w:r>
        <w:rPr>
          <w:rFonts w:hint="eastAsia" w:ascii="宋体" w:hAnsi="宋体"/>
          <w:b/>
          <w:bCs/>
          <w:sz w:val="24"/>
        </w:rPr>
        <w:t xml:space="preserve">七、服务进度要求：</w:t>
      </w:r>
      <w:r/>
    </w:p>
    <w:p>
      <w:pPr>
        <w:contextualSpacing/>
        <w:ind w:firstLine="480"/>
        <w:jc w:val="left"/>
        <w:spacing w:line="360" w:lineRule="auto"/>
        <w:rPr>
          <w:rFonts w:hint="eastAsia" w:ascii="宋体" w:hAnsi="宋体"/>
          <w:sz w:val="24"/>
        </w:rPr>
      </w:pPr>
      <w:r>
        <w:rPr>
          <w:rFonts w:hint="eastAsia" w:ascii="宋体" w:hAnsi="宋体"/>
          <w:sz w:val="24"/>
        </w:rPr>
        <w:t xml:space="preserve">1、2026年2月，完成规划编制初步成果；</w:t>
      </w:r>
      <w:r/>
    </w:p>
    <w:p>
      <w:pPr>
        <w:contextualSpacing/>
        <w:ind w:firstLine="480"/>
        <w:jc w:val="left"/>
        <w:spacing w:line="360" w:lineRule="auto"/>
        <w:rPr>
          <w:rFonts w:hint="eastAsia" w:ascii="宋体" w:hAnsi="宋体"/>
          <w:sz w:val="24"/>
        </w:rPr>
      </w:pPr>
      <w:r>
        <w:rPr>
          <w:rFonts w:hint="eastAsia" w:ascii="宋体" w:hAnsi="宋体"/>
          <w:sz w:val="24"/>
        </w:rPr>
        <w:t xml:space="preserve">2、2026年3月，完成规划草案公示；</w:t>
      </w:r>
      <w:r/>
    </w:p>
    <w:p>
      <w:pPr>
        <w:contextualSpacing/>
        <w:ind w:firstLine="480"/>
        <w:jc w:val="left"/>
        <w:spacing w:line="360" w:lineRule="auto"/>
        <w:rPr>
          <w:rFonts w:hint="eastAsia" w:ascii="宋体" w:hAnsi="宋体"/>
          <w:sz w:val="24"/>
        </w:rPr>
      </w:pPr>
      <w:r>
        <w:rPr>
          <w:rFonts w:hint="eastAsia" w:ascii="宋体" w:hAnsi="宋体"/>
          <w:sz w:val="24"/>
        </w:rPr>
        <w:t xml:space="preserve">3、2026年4月，完成成果专家论证；</w:t>
      </w:r>
      <w:r/>
    </w:p>
    <w:p>
      <w:pPr>
        <w:contextualSpacing/>
        <w:ind w:firstLine="480"/>
        <w:jc w:val="left"/>
        <w:spacing w:line="360" w:lineRule="auto"/>
        <w:rPr>
          <w:rFonts w:hint="eastAsia" w:ascii="宋体" w:hAnsi="宋体"/>
          <w:sz w:val="24"/>
        </w:rPr>
      </w:pPr>
      <w:r>
        <w:rPr>
          <w:rFonts w:hint="eastAsia" w:ascii="宋体" w:hAnsi="宋体"/>
          <w:sz w:val="24"/>
        </w:rPr>
        <w:t xml:space="preserve">4、2026年5月，完成镇人大审议；</w:t>
      </w:r>
      <w:r/>
    </w:p>
    <w:p>
      <w:pPr>
        <w:contextualSpacing/>
        <w:ind w:firstLine="480"/>
        <w:jc w:val="left"/>
        <w:spacing w:line="360" w:lineRule="auto"/>
        <w:rPr>
          <w:rFonts w:hint="eastAsia" w:ascii="宋体" w:hAnsi="宋体"/>
          <w:sz w:val="24"/>
        </w:rPr>
      </w:pPr>
      <w:r>
        <w:rPr>
          <w:rFonts w:hint="eastAsia" w:ascii="宋体" w:hAnsi="宋体"/>
          <w:sz w:val="24"/>
        </w:rPr>
        <w:t xml:space="preserve">5、2026年6月，完成成果报批。</w:t>
      </w:r>
      <w:r/>
    </w:p>
    <w:p>
      <w:pPr>
        <w:contextualSpacing/>
        <w:ind w:firstLine="482"/>
        <w:jc w:val="left"/>
        <w:spacing w:line="360" w:lineRule="auto"/>
        <w:rPr>
          <w:rFonts w:hint="eastAsia" w:ascii="宋体" w:hAnsi="宋体"/>
          <w:b/>
          <w:bCs/>
          <w:sz w:val="24"/>
        </w:rPr>
      </w:pPr>
      <w:r>
        <w:rPr>
          <w:rFonts w:hint="eastAsia" w:ascii="宋体" w:hAnsi="宋体"/>
          <w:b/>
          <w:bCs/>
          <w:sz w:val="24"/>
        </w:rPr>
        <w:t xml:space="preserve">具体进度可根据规划主管部门要求进行适应性调整。</w:t>
      </w:r>
      <w:r/>
    </w:p>
    <w:p>
      <w:pPr>
        <w:contextualSpacing/>
        <w:ind w:firstLine="482"/>
        <w:jc w:val="left"/>
        <w:spacing w:line="360" w:lineRule="auto"/>
        <w:rPr>
          <w:rFonts w:hint="eastAsia" w:ascii="宋体" w:hAnsi="宋体"/>
          <w:b/>
          <w:bCs/>
          <w:sz w:val="24"/>
        </w:rPr>
      </w:pPr>
      <w:r>
        <w:rPr>
          <w:rFonts w:hint="eastAsia" w:ascii="宋体" w:hAnsi="宋体"/>
          <w:b/>
          <w:bCs/>
          <w:sz w:val="24"/>
        </w:rPr>
        <w:t xml:space="preserve">八、成果要求：</w:t>
      </w:r>
      <w:r/>
    </w:p>
    <w:p>
      <w:pPr>
        <w:contextualSpacing/>
        <w:ind w:firstLine="480"/>
        <w:jc w:val="left"/>
        <w:spacing w:line="360" w:lineRule="auto"/>
        <w:rPr>
          <w:rFonts w:hint="eastAsia" w:ascii="宋体" w:hAnsi="宋体"/>
          <w:sz w:val="24"/>
        </w:rPr>
      </w:pPr>
      <w:r>
        <w:rPr>
          <w:rFonts w:hint="eastAsia" w:ascii="宋体" w:hAnsi="宋体"/>
          <w:sz w:val="24"/>
        </w:rPr>
        <w:t xml:space="preserve">规划成果包括文本、图件、数据库及必要的附件，形式为纸质文件和电子数据，其中电子数据包括各类文字、栅格图件和矢量数据。规划成果通过相关主管部门组织的专家论证及组织报批。</w:t>
      </w:r>
      <w:r/>
    </w:p>
    <w:p>
      <w:pPr>
        <w:ind w:firstLine="480"/>
        <w:jc w:val="left"/>
        <w:spacing w:line="440" w:lineRule="exact"/>
        <w:rPr>
          <w:rFonts w:hint="eastAsia" w:ascii="宋体" w:hAnsi="宋体"/>
          <w:b/>
          <w:sz w:val="24"/>
        </w:rPr>
      </w:pPr>
      <w:r>
        <w:rPr>
          <w:rFonts w:hint="eastAsia" w:ascii="宋体" w:hAnsi="宋体"/>
          <w:b/>
          <w:sz w:val="24"/>
        </w:rPr>
        <w:t xml:space="preserve">九</w:t>
      </w:r>
      <w:r>
        <w:rPr>
          <w:rFonts w:hint="eastAsia" w:ascii="宋体" w:hAnsi="宋体"/>
          <w:b/>
          <w:sz w:val="24"/>
        </w:rPr>
        <w:t xml:space="preserve">、项目负责人</w:t>
      </w:r>
      <w:r/>
    </w:p>
    <w:p>
      <w:pPr>
        <w:ind w:firstLine="480"/>
        <w:jc w:val="left"/>
        <w:spacing w:line="440" w:lineRule="exact"/>
        <w:rPr>
          <w:rFonts w:hint="eastAsia" w:ascii="宋体" w:hAnsi="宋体"/>
          <w:bCs/>
          <w:sz w:val="24"/>
        </w:rPr>
      </w:pPr>
      <w:r>
        <w:rPr>
          <w:rFonts w:hint="eastAsia" w:ascii="宋体" w:hAnsi="宋体"/>
          <w:bCs/>
          <w:sz w:val="24"/>
        </w:rPr>
        <w:t xml:space="preserve">本项目的项目负责人由</w:t>
      </w:r>
      <w:r>
        <w:rPr>
          <w:rFonts w:hint="eastAsia" w:ascii="宋体" w:hAnsi="宋体"/>
          <w:bCs/>
          <w:sz w:val="24"/>
          <w:u w:val="single"/>
        </w:rPr>
        <w:t xml:space="preserve">      </w:t>
      </w:r>
      <w:r>
        <w:rPr>
          <w:rFonts w:hint="eastAsia" w:ascii="宋体" w:hAnsi="宋体"/>
          <w:bCs/>
          <w:sz w:val="24"/>
        </w:rPr>
        <w:t xml:space="preserve">担任，负责本咨询项目的具体实施及与委托方的联系等事宜。</w:t>
      </w:r>
      <w:r/>
    </w:p>
    <w:p>
      <w:pPr>
        <w:ind w:firstLine="480"/>
        <w:jc w:val="left"/>
        <w:spacing w:line="440" w:lineRule="exact"/>
        <w:rPr>
          <w:rFonts w:hint="eastAsia" w:ascii="宋体" w:hAnsi="宋体"/>
          <w:b/>
          <w:sz w:val="24"/>
        </w:rPr>
      </w:pPr>
      <w:r>
        <w:rPr>
          <w:rFonts w:hint="eastAsia" w:ascii="宋体" w:hAnsi="宋体"/>
          <w:b/>
          <w:sz w:val="24"/>
        </w:rPr>
        <w:t xml:space="preserve">十</w:t>
      </w:r>
      <w:r>
        <w:rPr>
          <w:rFonts w:hint="eastAsia" w:ascii="宋体" w:hAnsi="宋体"/>
          <w:b/>
          <w:sz w:val="24"/>
        </w:rPr>
        <w:t xml:space="preserve">、甲方责任</w:t>
      </w:r>
      <w:r/>
    </w:p>
    <w:p>
      <w:pPr>
        <w:ind w:firstLine="480"/>
        <w:jc w:val="left"/>
        <w:spacing w:line="440" w:lineRule="exact"/>
        <w:rPr>
          <w:rFonts w:hint="eastAsia" w:ascii="宋体" w:hAnsi="宋体"/>
          <w:bCs/>
          <w:sz w:val="24"/>
        </w:rPr>
      </w:pPr>
      <w:r>
        <w:rPr>
          <w:rFonts w:hint="eastAsia" w:ascii="宋体" w:hAnsi="宋体"/>
          <w:bCs/>
          <w:sz w:val="24"/>
        </w:rPr>
        <w:t xml:space="preserve">1、甲方应及时提供涉及规划编制范围的相关原始资料和依据，并对提交的时间、进度、质量以及资料真实性、合法性负责。</w:t>
      </w:r>
      <w:r/>
    </w:p>
    <w:p>
      <w:pPr>
        <w:ind w:firstLine="480"/>
        <w:jc w:val="left"/>
        <w:spacing w:line="440" w:lineRule="exact"/>
        <w:rPr>
          <w:rFonts w:hint="eastAsia" w:ascii="宋体" w:hAnsi="宋体"/>
          <w:bCs/>
          <w:sz w:val="24"/>
        </w:rPr>
      </w:pPr>
      <w:r>
        <w:rPr>
          <w:rFonts w:hint="eastAsia" w:ascii="宋体" w:hAnsi="宋体"/>
          <w:bCs/>
          <w:sz w:val="24"/>
        </w:rPr>
        <w:t xml:space="preserve">2、甲方应为编制人员提供必要的工作条件和配合；</w:t>
      </w:r>
      <w:r/>
    </w:p>
    <w:p>
      <w:pPr>
        <w:ind w:firstLine="480"/>
        <w:jc w:val="left"/>
        <w:spacing w:line="440" w:lineRule="exact"/>
        <w:rPr>
          <w:rFonts w:hint="eastAsia" w:ascii="宋体" w:hAnsi="宋体"/>
          <w:bCs/>
          <w:sz w:val="24"/>
        </w:rPr>
      </w:pPr>
      <w:r>
        <w:rPr>
          <w:rFonts w:hint="eastAsia" w:ascii="宋体" w:hAnsi="宋体"/>
          <w:bCs/>
          <w:sz w:val="24"/>
        </w:rPr>
        <w:t xml:space="preserve">3、根据约定及时支付服务费用。</w:t>
      </w:r>
      <w:r/>
    </w:p>
    <w:p>
      <w:pPr>
        <w:ind w:firstLine="480"/>
        <w:jc w:val="left"/>
        <w:spacing w:line="440" w:lineRule="exact"/>
        <w:rPr>
          <w:rFonts w:hint="eastAsia" w:ascii="宋体" w:hAnsi="宋体"/>
          <w:b/>
          <w:sz w:val="24"/>
        </w:rPr>
      </w:pPr>
      <w:r>
        <w:rPr>
          <w:rFonts w:hint="eastAsia" w:ascii="宋体" w:hAnsi="宋体"/>
          <w:b/>
          <w:sz w:val="24"/>
        </w:rPr>
        <w:t xml:space="preserve">十一</w:t>
      </w:r>
      <w:r>
        <w:rPr>
          <w:rFonts w:hint="eastAsia" w:ascii="宋体" w:hAnsi="宋体"/>
          <w:b/>
          <w:sz w:val="24"/>
        </w:rPr>
        <w:t xml:space="preserve">、乙方责任</w:t>
      </w:r>
      <w:r/>
    </w:p>
    <w:p>
      <w:pPr>
        <w:ind w:firstLine="480"/>
        <w:jc w:val="left"/>
        <w:spacing w:line="440" w:lineRule="exact"/>
        <w:rPr>
          <w:rFonts w:hint="eastAsia" w:ascii="宋体" w:hAnsi="宋体"/>
          <w:bCs/>
          <w:sz w:val="24"/>
        </w:rPr>
      </w:pPr>
      <w:r>
        <w:rPr>
          <w:rFonts w:hint="eastAsia" w:ascii="宋体" w:hAnsi="宋体"/>
          <w:bCs/>
          <w:sz w:val="24"/>
        </w:rPr>
        <w:t xml:space="preserve">1、按照本协议第一条的约定，独立、客观、公正地完成编制工作，对编制行为及勘界结果负全责，切实、公正地维护各方的合法权益；</w:t>
      </w:r>
      <w:r/>
    </w:p>
    <w:p>
      <w:pPr>
        <w:ind w:firstLine="480"/>
        <w:jc w:val="left"/>
        <w:spacing w:line="440" w:lineRule="exact"/>
        <w:rPr>
          <w:rFonts w:hint="eastAsia" w:ascii="宋体" w:hAnsi="宋体"/>
          <w:bCs/>
          <w:sz w:val="24"/>
        </w:rPr>
      </w:pPr>
      <w:r>
        <w:rPr>
          <w:rFonts w:hint="eastAsia" w:ascii="宋体" w:hAnsi="宋体"/>
          <w:bCs/>
          <w:sz w:val="24"/>
        </w:rPr>
        <w:t xml:space="preserve">2、根据甲方对规划编制服务工作的时间及进度要求，完成编制工作，按要求编制方案并送达甲方，积极协助甲方实现预定进度目标；</w:t>
      </w:r>
      <w:r/>
    </w:p>
    <w:p>
      <w:pPr>
        <w:ind w:firstLine="480"/>
        <w:jc w:val="left"/>
        <w:spacing w:line="440" w:lineRule="exact"/>
        <w:rPr>
          <w:rFonts w:hint="eastAsia" w:ascii="宋体" w:hAnsi="宋体"/>
          <w:bCs/>
          <w:sz w:val="24"/>
        </w:rPr>
      </w:pPr>
      <w:r>
        <w:rPr>
          <w:rFonts w:hint="eastAsia" w:ascii="宋体" w:hAnsi="宋体"/>
          <w:bCs/>
          <w:sz w:val="24"/>
        </w:rPr>
        <w:t xml:space="preserve">3、乙方应严格执行国务院条例和市暂行办法的相关规定，并服从甲方的管理；</w:t>
      </w:r>
      <w:r/>
    </w:p>
    <w:p>
      <w:pPr>
        <w:ind w:firstLine="480"/>
        <w:jc w:val="left"/>
        <w:spacing w:line="440" w:lineRule="exact"/>
        <w:rPr>
          <w:rFonts w:hint="eastAsia" w:ascii="宋体" w:hAnsi="宋体"/>
          <w:bCs/>
          <w:sz w:val="24"/>
        </w:rPr>
      </w:pPr>
      <w:r>
        <w:rPr>
          <w:rFonts w:hint="eastAsia" w:ascii="宋体" w:hAnsi="宋体"/>
          <w:bCs/>
          <w:sz w:val="24"/>
        </w:rPr>
        <w:t xml:space="preserve">4、不得泄漏与本项目业务有关的相关资料。</w:t>
      </w:r>
      <w:r/>
    </w:p>
    <w:p>
      <w:pPr>
        <w:ind w:firstLine="480"/>
        <w:jc w:val="left"/>
        <w:spacing w:line="440" w:lineRule="exact"/>
        <w:rPr>
          <w:rFonts w:hint="eastAsia" w:ascii="宋体" w:hAnsi="宋体"/>
          <w:b/>
          <w:sz w:val="24"/>
        </w:rPr>
      </w:pPr>
      <w:r>
        <w:rPr>
          <w:rFonts w:hint="eastAsia" w:ascii="宋体" w:hAnsi="宋体"/>
          <w:b/>
          <w:sz w:val="24"/>
        </w:rPr>
        <w:t xml:space="preserve">十</w:t>
      </w:r>
      <w:r>
        <w:rPr>
          <w:rFonts w:hint="eastAsia" w:ascii="宋体" w:hAnsi="宋体"/>
          <w:b/>
          <w:sz w:val="24"/>
        </w:rPr>
        <w:t xml:space="preserve">二</w:t>
      </w:r>
      <w:r>
        <w:rPr>
          <w:rFonts w:hint="eastAsia" w:ascii="宋体" w:hAnsi="宋体"/>
          <w:b/>
          <w:sz w:val="24"/>
        </w:rPr>
        <w:t xml:space="preserve">、违约责任</w:t>
      </w:r>
      <w:r/>
    </w:p>
    <w:p>
      <w:pPr>
        <w:ind w:firstLine="480"/>
        <w:jc w:val="left"/>
        <w:spacing w:line="440" w:lineRule="exact"/>
        <w:rPr>
          <w:rFonts w:hint="eastAsia" w:ascii="宋体" w:hAnsi="宋体"/>
          <w:bCs/>
          <w:sz w:val="24"/>
        </w:rPr>
      </w:pPr>
      <w:r>
        <w:rPr>
          <w:rFonts w:hint="eastAsia" w:ascii="宋体" w:hAnsi="宋体"/>
          <w:bCs/>
          <w:sz w:val="24"/>
        </w:rPr>
        <w:t xml:space="preserve">1、如乙方不能按约定进行服务的，甲方有权解除合同，同时有权要求乙方按照合同总价 5%的标准支付违约金，解除合同的通知自发出之日生效。</w:t>
      </w:r>
      <w:r/>
    </w:p>
    <w:p>
      <w:pPr>
        <w:ind w:firstLine="480"/>
        <w:jc w:val="left"/>
        <w:spacing w:line="440" w:lineRule="exact"/>
        <w:rPr>
          <w:rFonts w:hint="eastAsia" w:ascii="宋体" w:hAnsi="宋体"/>
          <w:bCs/>
          <w:sz w:val="24"/>
        </w:rPr>
      </w:pPr>
      <w:r>
        <w:rPr>
          <w:rFonts w:hint="eastAsia" w:ascii="宋体" w:hAnsi="宋体"/>
          <w:bCs/>
          <w:sz w:val="24"/>
        </w:rPr>
        <w:t xml:space="preserve">2、甲方未按合同规定的期限向乙方支付货款的，每逾期1天甲方向乙方偿付欠款总额的5‰滞纳金，但累计滞纳金总额不超过欠款总额的5% 。</w:t>
      </w:r>
      <w:r/>
    </w:p>
    <w:p>
      <w:pPr>
        <w:ind w:firstLine="480"/>
        <w:jc w:val="left"/>
        <w:spacing w:line="440" w:lineRule="exact"/>
        <w:rPr>
          <w:rFonts w:hint="eastAsia" w:ascii="宋体" w:hAnsi="宋体"/>
          <w:bCs/>
          <w:sz w:val="24"/>
        </w:rPr>
      </w:pPr>
      <w:r>
        <w:rPr>
          <w:rFonts w:hint="eastAsia" w:ascii="宋体" w:hAnsi="宋体"/>
          <w:bCs/>
          <w:sz w:val="24"/>
        </w:rPr>
        <w:t xml:space="preserve">3、乙方未按本合同的规定和“服务承诺”提供伴随服务的，甲方有权提前解除本合同， 同时乙方应按合同总价款的5%向甲方承担违约责任。 </w:t>
      </w:r>
      <w:r/>
    </w:p>
    <w:p>
      <w:pPr>
        <w:ind w:firstLine="480"/>
        <w:jc w:val="left"/>
        <w:spacing w:line="440" w:lineRule="exact"/>
        <w:rPr>
          <w:rFonts w:hint="eastAsia" w:ascii="宋体" w:hAnsi="宋体"/>
          <w:bCs/>
          <w:sz w:val="24"/>
        </w:rPr>
      </w:pPr>
      <w:r>
        <w:rPr>
          <w:rFonts w:hint="eastAsia" w:ascii="宋体" w:hAnsi="宋体"/>
          <w:bCs/>
          <w:sz w:val="24"/>
        </w:rPr>
        <w:t xml:space="preserve">4、乙方在承担上述一项或多项违约责任后，仍应继续履行合同规定的义务（甲方解除合 同的除外）。甲方未能及时追究乙方的任何一项违约责任并不表明甲方放弃追究乙方该项或其他违约责任。 </w:t>
      </w:r>
      <w:r/>
    </w:p>
    <w:p>
      <w:pPr>
        <w:ind w:firstLine="480"/>
        <w:jc w:val="left"/>
        <w:spacing w:line="440" w:lineRule="exact"/>
        <w:rPr>
          <w:rFonts w:hint="eastAsia" w:ascii="宋体" w:hAnsi="宋体"/>
          <w:bCs/>
          <w:sz w:val="24"/>
        </w:rPr>
      </w:pPr>
      <w:r>
        <w:rPr>
          <w:rFonts w:hint="eastAsia" w:ascii="宋体" w:hAnsi="宋体"/>
          <w:bCs/>
          <w:sz w:val="24"/>
        </w:rPr>
        <w:t xml:space="preserve">5、乙方投标属虚假承诺，或是由于乙方的过错造成合同无法继续履行的，应向甲方支付不少于合同总价30%违约金，若该违约金不足以弥补甲方损失，则应当赔偿甲方所有损失。 </w:t>
      </w:r>
      <w:r/>
    </w:p>
    <w:p>
      <w:pPr>
        <w:ind w:firstLine="480"/>
        <w:jc w:val="left"/>
        <w:spacing w:line="440" w:lineRule="exact"/>
        <w:rPr>
          <w:rFonts w:hint="eastAsia" w:ascii="宋体" w:hAnsi="宋体"/>
          <w:bCs/>
          <w:sz w:val="24"/>
        </w:rPr>
      </w:pPr>
      <w:r>
        <w:rPr>
          <w:rFonts w:hint="eastAsia" w:ascii="宋体" w:hAnsi="宋体"/>
          <w:bCs/>
          <w:sz w:val="24"/>
        </w:rPr>
        <w:t xml:space="preserve">6、其他未尽事宜，以《中华人民共和国民法典》等有关法律法规规定为准，无相关规定 的，双方协商解决。</w:t>
      </w:r>
      <w:r/>
    </w:p>
    <w:p>
      <w:pPr>
        <w:ind w:firstLine="480"/>
        <w:jc w:val="left"/>
        <w:spacing w:line="440" w:lineRule="exact"/>
        <w:rPr>
          <w:rFonts w:hint="eastAsia" w:ascii="宋体" w:hAnsi="宋体"/>
          <w:bCs/>
          <w:sz w:val="24"/>
        </w:rPr>
      </w:pPr>
      <w:r>
        <w:rPr>
          <w:rFonts w:hint="eastAsia" w:ascii="宋体" w:hAnsi="宋体"/>
          <w:bCs/>
          <w:sz w:val="24"/>
        </w:rPr>
        <w:t xml:space="preserve">7、甲乙双方均不得随意变更或解除协议，否则按《合同法》的规定承担违约责任。</w:t>
      </w:r>
      <w:r/>
    </w:p>
    <w:p>
      <w:pPr>
        <w:ind w:firstLine="480"/>
        <w:jc w:val="left"/>
        <w:spacing w:line="440" w:lineRule="exact"/>
        <w:rPr>
          <w:rFonts w:hint="eastAsia" w:ascii="宋体" w:hAnsi="宋体"/>
          <w:b/>
          <w:sz w:val="24"/>
        </w:rPr>
      </w:pPr>
      <w:r>
        <w:rPr>
          <w:rFonts w:hint="eastAsia" w:ascii="宋体" w:hAnsi="宋体"/>
          <w:b/>
          <w:sz w:val="24"/>
        </w:rPr>
        <w:t xml:space="preserve">十</w:t>
      </w:r>
      <w:r>
        <w:rPr>
          <w:rFonts w:hint="eastAsia" w:ascii="宋体" w:hAnsi="宋体"/>
          <w:b/>
          <w:sz w:val="24"/>
        </w:rPr>
        <w:t xml:space="preserve">三</w:t>
      </w:r>
      <w:r>
        <w:rPr>
          <w:rFonts w:hint="eastAsia" w:ascii="宋体" w:hAnsi="宋体"/>
          <w:b/>
          <w:sz w:val="24"/>
        </w:rPr>
        <w:t xml:space="preserve">、不可抗力</w:t>
      </w:r>
      <w:r/>
    </w:p>
    <w:p>
      <w:pPr>
        <w:ind w:firstLine="480"/>
        <w:jc w:val="left"/>
        <w:spacing w:line="440" w:lineRule="exact"/>
        <w:rPr>
          <w:rFonts w:hint="eastAsia" w:ascii="宋体" w:hAnsi="宋体"/>
          <w:bCs/>
          <w:sz w:val="24"/>
        </w:rPr>
      </w:pPr>
      <w:r>
        <w:rPr>
          <w:rFonts w:hint="eastAsia" w:ascii="宋体" w:hAnsi="宋体"/>
          <w:bCs/>
          <w:sz w:val="24"/>
        </w:rPr>
        <w:t xml:space="preserve">1、不可抗力，是指不能预见、不能避免并不能克服的客观情况，如战争、动乱、瘟疫、严重火灾、洪水、地震、风暴或其他自然灾害等。</w:t>
      </w:r>
      <w:r/>
    </w:p>
    <w:p>
      <w:pPr>
        <w:ind w:firstLine="480"/>
        <w:jc w:val="left"/>
        <w:spacing w:line="440" w:lineRule="exact"/>
        <w:rPr>
          <w:rFonts w:hint="eastAsia" w:ascii="宋体" w:hAnsi="宋体"/>
          <w:bCs/>
          <w:sz w:val="24"/>
        </w:rPr>
      </w:pPr>
      <w:r>
        <w:rPr>
          <w:rFonts w:hint="eastAsia" w:ascii="宋体" w:hAnsi="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bCs/>
          <w:sz w:val="24"/>
        </w:rPr>
        <w:t xml:space="preserve">本义务</w:t>
      </w:r>
      <w:r>
        <w:rPr>
          <w:rFonts w:hint="eastAsia" w:ascii="宋体" w:hAnsi="宋体"/>
          <w:bCs/>
          <w:sz w:val="24"/>
        </w:rPr>
        <w:t xml:space="preserve">而造成的相关损失由其承担。</w:t>
      </w:r>
      <w:r/>
    </w:p>
    <w:p>
      <w:pPr>
        <w:ind w:firstLine="480"/>
        <w:jc w:val="left"/>
        <w:spacing w:line="440" w:lineRule="exact"/>
        <w:rPr>
          <w:rFonts w:hint="eastAsia" w:ascii="宋体" w:hAnsi="宋体"/>
          <w:bCs/>
          <w:sz w:val="24"/>
        </w:rPr>
      </w:pPr>
      <w:r>
        <w:rPr>
          <w:rFonts w:hint="eastAsia" w:ascii="宋体" w:hAnsi="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rPr>
          <w:rFonts w:hint="eastAsia" w:ascii="宋体" w:hAnsi="宋体"/>
          <w:bCs/>
          <w:sz w:val="24"/>
        </w:rPr>
      </w:pPr>
      <w:r>
        <w:rPr>
          <w:rFonts w:hint="eastAsia" w:ascii="宋体" w:hAnsi="宋体"/>
          <w:bCs/>
          <w:sz w:val="24"/>
        </w:rPr>
        <w:t xml:space="preserve">4、合同各方应根据不可抗力对本合同履行的影响程度，协商确定是否终止本合同或是继续履行本合同。</w:t>
      </w:r>
      <w:r/>
    </w:p>
    <w:p>
      <w:pPr>
        <w:ind w:firstLine="480"/>
        <w:jc w:val="left"/>
        <w:spacing w:line="440" w:lineRule="exact"/>
        <w:rPr>
          <w:rFonts w:hint="eastAsia" w:ascii="宋体" w:hAnsi="宋体"/>
          <w:b/>
          <w:bCs/>
          <w:sz w:val="24"/>
        </w:rPr>
      </w:pPr>
      <w:r>
        <w:rPr>
          <w:rFonts w:hint="eastAsia" w:ascii="宋体" w:hAnsi="宋体"/>
          <w:b/>
          <w:sz w:val="24"/>
        </w:rPr>
        <w:t xml:space="preserve">十</w:t>
      </w:r>
      <w:r>
        <w:rPr>
          <w:rFonts w:hint="eastAsia" w:ascii="宋体" w:hAnsi="宋体"/>
          <w:b/>
          <w:sz w:val="24"/>
        </w:rPr>
        <w:t xml:space="preserve">四</w:t>
      </w:r>
      <w:r>
        <w:rPr>
          <w:rFonts w:hint="eastAsia" w:ascii="宋体" w:hAnsi="宋体"/>
          <w:b/>
          <w:sz w:val="24"/>
        </w:rPr>
        <w:t xml:space="preserve">、</w:t>
      </w:r>
      <w:r>
        <w:rPr>
          <w:rFonts w:hint="eastAsia" w:ascii="宋体" w:hAnsi="宋体"/>
          <w:b/>
          <w:bCs/>
          <w:sz w:val="24"/>
        </w:rPr>
        <w:t xml:space="preserve">合同的变更和终止</w:t>
      </w:r>
      <w:r/>
    </w:p>
    <w:p>
      <w:pPr>
        <w:ind w:firstLine="480"/>
        <w:jc w:val="left"/>
        <w:spacing w:line="440" w:lineRule="exact"/>
        <w:rPr>
          <w:rFonts w:hint="eastAsia" w:ascii="宋体" w:hAnsi="宋体"/>
          <w:bCs/>
          <w:sz w:val="24"/>
        </w:rPr>
      </w:pPr>
      <w:r>
        <w:rPr>
          <w:rFonts w:hint="eastAsia" w:ascii="宋体" w:hAnsi="宋体"/>
          <w:bCs/>
          <w:sz w:val="24"/>
        </w:rPr>
        <w:t xml:space="preserve">1、除《政府采购法》第五十条规定的情形外，本合同一经签订，甲乙双方不得擅自变更、中止或终止合同。</w:t>
      </w:r>
      <w:r/>
    </w:p>
    <w:p>
      <w:pPr>
        <w:ind w:firstLine="480"/>
        <w:jc w:val="left"/>
        <w:spacing w:line="440" w:lineRule="exact"/>
        <w:rPr>
          <w:rFonts w:hint="eastAsia"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p>
    <w:p>
      <w:pPr>
        <w:ind w:firstLine="480"/>
        <w:jc w:val="left"/>
        <w:spacing w:line="440" w:lineRule="exact"/>
        <w:rPr>
          <w:rFonts w:hint="eastAsia" w:ascii="宋体" w:hAnsi="宋体"/>
          <w:b/>
          <w:sz w:val="24"/>
        </w:rPr>
      </w:pPr>
      <w:r>
        <w:rPr>
          <w:rFonts w:hint="eastAsia" w:ascii="宋体" w:hAnsi="宋体"/>
          <w:b/>
          <w:sz w:val="24"/>
        </w:rPr>
        <w:t xml:space="preserve">十</w:t>
      </w:r>
      <w:r>
        <w:rPr>
          <w:rFonts w:hint="eastAsia" w:ascii="宋体" w:hAnsi="宋体"/>
          <w:b/>
          <w:sz w:val="24"/>
        </w:rPr>
        <w:t xml:space="preserve">五</w:t>
      </w:r>
      <w:r>
        <w:rPr>
          <w:rFonts w:hint="eastAsia" w:ascii="宋体" w:hAnsi="宋体"/>
          <w:b/>
          <w:sz w:val="24"/>
        </w:rPr>
        <w:t xml:space="preserve">、合同的终止</w:t>
      </w:r>
      <w:r/>
    </w:p>
    <w:p>
      <w:pPr>
        <w:ind w:firstLine="480"/>
        <w:jc w:val="left"/>
        <w:spacing w:line="440" w:lineRule="exact"/>
        <w:rPr>
          <w:rFonts w:hint="eastAsia" w:ascii="宋体" w:hAnsi="宋体"/>
          <w:bCs/>
          <w:sz w:val="24"/>
        </w:rPr>
      </w:pPr>
      <w:r>
        <w:rPr>
          <w:rFonts w:hint="eastAsia" w:ascii="宋体" w:hAnsi="宋体"/>
          <w:bCs/>
          <w:sz w:val="24"/>
        </w:rPr>
        <w:t xml:space="preserve">本合同因下列原因而终止：</w:t>
      </w:r>
      <w:r/>
    </w:p>
    <w:p>
      <w:pPr>
        <w:ind w:firstLine="480"/>
        <w:jc w:val="left"/>
        <w:spacing w:line="440" w:lineRule="exact"/>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440" w:lineRule="exact"/>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440" w:lineRule="exact"/>
        <w:rPr>
          <w:rFonts w:hint="eastAsia" w:ascii="宋体" w:hAnsi="宋体"/>
          <w:b/>
          <w:bCs/>
          <w:sz w:val="24"/>
          <w:u w:val="single"/>
        </w:rPr>
      </w:pPr>
      <w:r>
        <w:rPr>
          <w:rFonts w:hint="eastAsia" w:ascii="宋体" w:hAnsi="宋体"/>
          <w:b/>
          <w:bCs/>
          <w:sz w:val="24"/>
          <w:u w:val="single"/>
        </w:rPr>
        <w:t xml:space="preserve">(3)任何一方行使解除权解除本合同；</w:t>
      </w:r>
      <w:r/>
    </w:p>
    <w:p>
      <w:pPr>
        <w:ind w:firstLine="480"/>
        <w:jc w:val="left"/>
        <w:spacing w:line="440" w:lineRule="exact"/>
        <w:rPr>
          <w:rFonts w:hint="eastAsia" w:ascii="宋体" w:hAnsi="宋体"/>
          <w:b/>
          <w:bCs/>
          <w:sz w:val="24"/>
          <w:u w:val="single"/>
        </w:rPr>
      </w:pPr>
      <w:r>
        <w:rPr>
          <w:rFonts w:hint="eastAsia" w:ascii="宋体" w:hAnsi="宋体"/>
          <w:b/>
          <w:bCs/>
          <w:sz w:val="24"/>
          <w:u w:val="single"/>
        </w:rPr>
        <w:t xml:space="preserve">(4)合同的继续履行将损害国家利益和社会公共利益。</w:t>
      </w:r>
      <w:r/>
    </w:p>
    <w:p>
      <w:pPr>
        <w:ind w:firstLine="480"/>
        <w:jc w:val="left"/>
        <w:spacing w:line="440" w:lineRule="exact"/>
        <w:rPr>
          <w:rFonts w:hint="eastAsia" w:ascii="宋体" w:hAnsi="宋体"/>
          <w:b/>
          <w:sz w:val="24"/>
        </w:rPr>
      </w:pPr>
      <w:r>
        <w:rPr>
          <w:rFonts w:hint="eastAsia" w:ascii="宋体" w:hAnsi="宋体"/>
          <w:b/>
          <w:sz w:val="24"/>
        </w:rPr>
        <w:t xml:space="preserve">除上述情形外，甲乙双方不得擅自终止合同。</w:t>
      </w:r>
      <w:r/>
    </w:p>
    <w:p>
      <w:pPr>
        <w:ind w:firstLine="480"/>
        <w:jc w:val="left"/>
        <w:spacing w:line="440" w:lineRule="exact"/>
        <w:rPr>
          <w:rFonts w:hint="eastAsia" w:ascii="宋体" w:hAnsi="宋体"/>
          <w:b/>
          <w:bCs/>
          <w:sz w:val="24"/>
        </w:rPr>
      </w:pPr>
      <w:r>
        <w:rPr>
          <w:rFonts w:hint="eastAsia" w:ascii="宋体" w:hAnsi="宋体"/>
          <w:b/>
          <w:bCs/>
          <w:sz w:val="24"/>
        </w:rPr>
        <w:t xml:space="preserve">十</w:t>
      </w:r>
      <w:r>
        <w:rPr>
          <w:rFonts w:hint="eastAsia" w:ascii="宋体" w:hAnsi="宋体"/>
          <w:b/>
          <w:bCs/>
          <w:sz w:val="24"/>
        </w:rPr>
        <w:t xml:space="preserve">六</w:t>
      </w:r>
      <w:r>
        <w:rPr>
          <w:rFonts w:hint="eastAsia" w:ascii="宋体" w:hAnsi="宋体"/>
          <w:b/>
          <w:bCs/>
          <w:sz w:val="24"/>
        </w:rPr>
        <w:t xml:space="preserve">、争议的解决</w:t>
      </w:r>
      <w:r/>
    </w:p>
    <w:p>
      <w:pPr>
        <w:ind w:firstLine="480"/>
        <w:jc w:val="left"/>
        <w:spacing w:line="440" w:lineRule="exact"/>
        <w:rPr>
          <w:rFonts w:hint="eastAsia" w:ascii="宋体" w:hAnsi="宋体"/>
          <w:bCs/>
          <w:sz w:val="24"/>
        </w:rPr>
      </w:pPr>
      <w:r>
        <w:rPr>
          <w:rFonts w:hint="eastAsia" w:ascii="宋体" w:hAnsi="宋体"/>
          <w:bCs/>
          <w:sz w:val="24"/>
        </w:rPr>
        <w:t xml:space="preserve">1、因履行本合同引起的或与本合同有关的争议，甲、乙双方应首先通过友好协商解决，如果协商不能解决争议，则采取以下第</w:t>
      </w:r>
      <w:r>
        <w:rPr>
          <w:rFonts w:hint="eastAsia" w:ascii="宋体" w:hAnsi="宋体"/>
          <w:bCs/>
          <w:sz w:val="24"/>
          <w:u w:val="single"/>
        </w:rPr>
        <w:t xml:space="preserve">（2）</w:t>
      </w:r>
      <w:r>
        <w:rPr>
          <w:rFonts w:hint="eastAsia" w:ascii="宋体" w:hAnsi="宋体"/>
          <w:bCs/>
          <w:sz w:val="24"/>
        </w:rPr>
        <w:t xml:space="preserve">种方式解决争议：</w:t>
      </w:r>
      <w:r/>
    </w:p>
    <w:p>
      <w:pPr>
        <w:ind w:firstLine="480"/>
        <w:jc w:val="left"/>
        <w:spacing w:line="440" w:lineRule="exact"/>
        <w:rPr>
          <w:rFonts w:hint="eastAsia" w:ascii="宋体" w:hAnsi="宋体"/>
          <w:bCs/>
          <w:sz w:val="24"/>
        </w:rPr>
      </w:pPr>
      <w:r>
        <w:rPr>
          <w:rFonts w:hint="eastAsia" w:ascii="宋体" w:hAnsi="宋体"/>
          <w:bCs/>
          <w:sz w:val="24"/>
        </w:rPr>
        <w:t xml:space="preserve">（1）向甲方所在地有管辖权的人民法院提起诉讼；</w:t>
      </w:r>
      <w:r/>
    </w:p>
    <w:p>
      <w:pPr>
        <w:ind w:firstLine="480"/>
        <w:jc w:val="left"/>
        <w:spacing w:line="440" w:lineRule="exact"/>
        <w:rPr>
          <w:rFonts w:hint="eastAsia" w:ascii="宋体" w:hAnsi="宋体"/>
          <w:bCs/>
          <w:sz w:val="24"/>
        </w:rPr>
      </w:pPr>
      <w:r>
        <w:rPr>
          <w:rFonts w:hint="eastAsia" w:ascii="宋体" w:hAnsi="宋体"/>
          <w:bCs/>
          <w:sz w:val="24"/>
        </w:rPr>
        <w:t xml:space="preserve">（2）向甲方所在地仲裁委员会按其仲裁规则申请仲裁。</w:t>
      </w:r>
      <w:r/>
    </w:p>
    <w:p>
      <w:pPr>
        <w:ind w:firstLine="480"/>
        <w:jc w:val="left"/>
        <w:spacing w:line="440" w:lineRule="exact"/>
        <w:rPr>
          <w:rFonts w:hint="eastAsia" w:ascii="宋体" w:hAnsi="宋体"/>
          <w:bCs/>
          <w:sz w:val="24"/>
        </w:rPr>
      </w:pPr>
      <w:r>
        <w:rPr>
          <w:rFonts w:hint="eastAsia" w:ascii="宋体" w:hAnsi="宋体"/>
          <w:bCs/>
          <w:sz w:val="24"/>
        </w:rPr>
        <w:t xml:space="preserve">2、在仲裁期间，本合同应继续履行。</w:t>
      </w:r>
      <w:r/>
    </w:p>
    <w:p>
      <w:pPr>
        <w:ind w:firstLine="480"/>
        <w:jc w:val="left"/>
        <w:spacing w:line="440" w:lineRule="exact"/>
        <w:rPr>
          <w:rFonts w:hint="eastAsia" w:ascii="宋体" w:hAnsi="宋体"/>
          <w:bCs/>
          <w:sz w:val="24"/>
        </w:rPr>
      </w:pPr>
      <w:r>
        <w:rPr>
          <w:rFonts w:hint="eastAsia" w:ascii="宋体" w:hAnsi="宋体"/>
          <w:b/>
          <w:bCs/>
          <w:sz w:val="24"/>
        </w:rPr>
        <w:t xml:space="preserve">十七</w:t>
      </w:r>
      <w:r>
        <w:rPr>
          <w:rFonts w:hint="eastAsia" w:ascii="宋体" w:hAnsi="宋体"/>
          <w:b/>
          <w:bCs/>
          <w:sz w:val="24"/>
        </w:rPr>
        <w:t xml:space="preserve">、合同生效及其他</w:t>
      </w:r>
      <w:r/>
    </w:p>
    <w:p>
      <w:pPr>
        <w:ind w:firstLine="480"/>
        <w:jc w:val="left"/>
        <w:spacing w:line="440" w:lineRule="exact"/>
        <w:rPr>
          <w:rFonts w:hint="eastAsia" w:ascii="宋体" w:hAnsi="宋体"/>
          <w:bCs/>
          <w:sz w:val="24"/>
        </w:rPr>
      </w:pPr>
      <w:r>
        <w:rPr>
          <w:rFonts w:hint="eastAsia" w:ascii="宋体" w:hAnsi="宋体"/>
          <w:bCs/>
          <w:sz w:val="24"/>
        </w:rPr>
        <w:t xml:space="preserve">1、本合同由甲乙双方在常州市政府采购网中的苏</w:t>
      </w:r>
      <w:r>
        <w:rPr>
          <w:rFonts w:hint="eastAsia" w:ascii="宋体" w:hAnsi="宋体"/>
          <w:bCs/>
          <w:sz w:val="24"/>
        </w:rPr>
        <w:t xml:space="preserve">采云</w:t>
      </w:r>
      <w:r>
        <w:rPr>
          <w:rFonts w:hint="eastAsia" w:ascii="宋体" w:hAnsi="宋体"/>
          <w:bCs/>
          <w:sz w:val="24"/>
        </w:rPr>
        <w:t xml:space="preserve">系统内电子签订后生效。</w:t>
      </w:r>
      <w:r/>
    </w:p>
    <w:p>
      <w:pPr>
        <w:ind w:firstLine="480"/>
        <w:jc w:val="left"/>
        <w:spacing w:line="440" w:lineRule="exact"/>
        <w:rPr>
          <w:rFonts w:hint="eastAsia" w:ascii="宋体" w:hAnsi="宋体"/>
          <w:bCs/>
          <w:sz w:val="24"/>
        </w:rPr>
      </w:pPr>
      <w:r>
        <w:rPr>
          <w:rFonts w:hint="eastAsia" w:ascii="宋体" w:hAnsi="宋体"/>
          <w:bCs/>
          <w:sz w:val="24"/>
        </w:rPr>
        <w:t xml:space="preserve">2、本合同应按照中华人民共和国的现行法律进行解释。</w:t>
      </w:r>
      <w:bookmarkEnd w:id="832"/>
      <w:r/>
    </w:p>
    <w:p>
      <w:pPr>
        <w:ind w:firstLine="420"/>
        <w:spacing w:line="44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44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44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40" w:lineRule="exact"/>
        <w:rPr>
          <w:rFonts w:hint="eastAsia" w:ascii="宋体" w:hAnsi="宋体"/>
          <w:szCs w:val="21"/>
        </w:rPr>
      </w:pPr>
      <w:r>
        <w:rPr>
          <w:rFonts w:hint="eastAsia" w:ascii="宋体" w:hAnsi="宋体"/>
          <w:szCs w:val="21"/>
        </w:rPr>
      </w:r>
      <w:r/>
    </w:p>
    <w:p>
      <w:pPr>
        <w:ind w:firstLine="420"/>
        <w:jc w:val="left"/>
        <w:spacing w:line="44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bookmarkStart w:id="833" w:name="OLE_LINK2"/>
      <w:r/>
      <w:r/>
    </w:p>
    <w:p>
      <w:pPr>
        <w:spacing w:line="440" w:lineRule="exact"/>
      </w:pPr>
      <w:r/>
      <w:r/>
    </w:p>
    <w:p>
      <w:pPr>
        <w:jc w:val="center"/>
        <w:spacing w:line="360" w:lineRule="auto"/>
        <w:rPr>
          <w:b/>
          <w:sz w:val="36"/>
          <w:szCs w:val="36"/>
        </w:rPr>
        <w:outlineLvl w:val="0"/>
      </w:pPr>
      <w:r>
        <w:br w:type="page" w:clear="all"/>
      </w:r>
      <w:bookmarkStart w:id="834" w:name="_Toc140257878"/>
      <w:r/>
      <w:bookmarkStart w:id="835" w:name="_Toc163804585"/>
      <w:r/>
      <w:bookmarkEnd w:id="833"/>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34"/>
      <w:r/>
      <w:bookmarkEnd w:id="835"/>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36" w:name="_Toc86202633"/>
            <w:r>
              <w:rPr>
                <w:rFonts w:hint="eastAsia" w:ascii="宋体" w:hAnsi="宋体" w:cs="宋体"/>
                <w:b/>
                <w:szCs w:val="21"/>
                <w:lang w:bidi="ar"/>
              </w:rPr>
              <w:t xml:space="preserve">名称</w:t>
            </w:r>
            <w:bookmarkEnd w:id="836"/>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r>
              <w:rPr>
                <w:rFonts w:hint="eastAsia" w:ascii="宋体" w:hAnsi="宋体" w:cs="宋体"/>
                <w:szCs w:val="21"/>
              </w:rPr>
              <w:t xml:space="preserve">*分项报价表</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r>
              <w:rPr>
                <w:rFonts w:hint="eastAsia" w:ascii="宋体" w:hAnsi="宋体" w:cs="宋体"/>
                <w:szCs w:val="21"/>
              </w:rPr>
              <w:t xml:space="preserve">关于符合本国产品标准的声明函</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t xml:space="preserve">中小企业声明函</w:t>
            </w:r>
            <w:r>
              <w:rPr>
                <w:rFonts w:hint="eastAsia"/>
              </w:rPr>
              <w:t xml:space="preserve">（或</w:t>
            </w:r>
            <w:r>
              <w:t xml:space="preserve">监狱企业证明或残疾人福利性单位声明函</w:t>
            </w:r>
            <w:r>
              <w:rPr>
                <w:rFonts w:hint="eastAsia"/>
              </w:rPr>
              <w:t xml:space="preserve">）</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bookmarkEnd w:id="827"/>
            <w:bookmarkEnd w:id="828"/>
            <w:bookmarkEnd w:id="829"/>
            <w:bookmarkEnd w:id="830"/>
            <w:bookmarkEnd w:id="831"/>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37" w:name="_Toc163804586"/>
            <w:r/>
            <w:bookmarkStart w:id="838" w:name="_Toc139400581"/>
            <w:r/>
            <w:bookmarkStart w:id="839"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37"/>
            <w:r/>
            <w:bookmarkEnd w:id="838"/>
            <w:r/>
            <w:bookmarkEnd w:id="839"/>
            <w:r/>
            <w:r/>
          </w:p>
          <w:p>
            <w:pPr>
              <w:jc w:val="left"/>
              <w:keepNext/>
              <w:spacing w:line="480" w:lineRule="exact"/>
              <w:rPr>
                <w:rFonts w:hint="eastAsia" w:ascii="宋体" w:hAnsi="宋体" w:cs="宋体"/>
                <w:b/>
                <w:bCs/>
                <w:szCs w:val="21"/>
                <w:u w:val="single"/>
                <w:lang w:bidi="ar"/>
              </w:rPr>
              <w:outlineLvl w:val="0"/>
            </w:pPr>
            <w:r/>
            <w:bookmarkStart w:id="840" w:name="_Toc140257880"/>
            <w:r/>
            <w:bookmarkStart w:id="841" w:name="_Toc139400582"/>
            <w:r/>
            <w:bookmarkStart w:id="842"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40"/>
            <w:r/>
            <w:bookmarkEnd w:id="841"/>
            <w:r/>
            <w:bookmarkEnd w:id="842"/>
            <w:r/>
            <w:r/>
          </w:p>
          <w:p>
            <w:pPr>
              <w:jc w:val="left"/>
              <w:keepNext/>
              <w:spacing w:line="480" w:lineRule="exact"/>
              <w:rPr>
                <w:rFonts w:hint="eastAsia" w:ascii="宋体" w:hAnsi="宋体" w:cs="宋体"/>
                <w:b/>
                <w:bCs/>
                <w:szCs w:val="21"/>
                <w:u w:val="single"/>
                <w:lang w:bidi="ar"/>
              </w:rPr>
              <w:outlineLvl w:val="0"/>
            </w:pPr>
            <w:r/>
            <w:bookmarkStart w:id="843" w:name="_Toc140257881"/>
            <w:r/>
            <w:bookmarkStart w:id="844" w:name="_Toc139400583"/>
            <w:r/>
            <w:bookmarkStart w:id="845"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43"/>
            <w:r/>
            <w:bookmarkEnd w:id="844"/>
            <w:r/>
            <w:bookmarkEnd w:id="845"/>
            <w:r/>
            <w:r/>
          </w:p>
          <w:p>
            <w:pPr>
              <w:jc w:val="left"/>
              <w:keepNext/>
              <w:spacing w:line="480" w:lineRule="exact"/>
              <w:rPr>
                <w:rFonts w:hint="eastAsia" w:ascii="宋体" w:hAnsi="宋体" w:cs="宋体"/>
                <w:b/>
                <w:bCs/>
                <w:szCs w:val="21"/>
                <w:u w:val="single"/>
                <w:lang w:bidi="ar"/>
              </w:rPr>
              <w:outlineLvl w:val="0"/>
            </w:pPr>
            <w:r/>
            <w:bookmarkStart w:id="846" w:name="_Toc139400584"/>
            <w:r/>
            <w:bookmarkStart w:id="847" w:name="_Toc140257882"/>
            <w:r/>
            <w:bookmarkStart w:id="848"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46"/>
            <w:r/>
            <w:bookmarkEnd w:id="847"/>
            <w:r/>
            <w:bookmarkEnd w:id="848"/>
            <w:r/>
            <w:r/>
          </w:p>
          <w:p>
            <w:pPr>
              <w:jc w:val="left"/>
              <w:keepNext/>
              <w:spacing w:line="480" w:lineRule="exact"/>
              <w:rPr>
                <w:rFonts w:hint="eastAsia" w:ascii="宋体" w:hAnsi="宋体" w:cs="宋体"/>
                <w:b/>
                <w:szCs w:val="21"/>
              </w:rPr>
              <w:outlineLvl w:val="0"/>
            </w:pPr>
            <w:r/>
            <w:bookmarkStart w:id="849" w:name="_Toc140257883"/>
            <w:r/>
            <w:bookmarkStart w:id="850" w:name="_Toc163804590"/>
            <w:r/>
            <w:bookmarkStart w:id="851"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49"/>
            <w:r/>
            <w:bookmarkEnd w:id="850"/>
            <w:r/>
            <w:bookmarkEnd w:id="851"/>
            <w:r/>
            <w:r/>
          </w:p>
        </w:tc>
      </w:tr>
    </w:tbl>
    <w:p>
      <w:pPr>
        <w:jc w:val="center"/>
        <w:spacing w:line="360" w:lineRule="auto"/>
        <w:rPr>
          <w:b/>
          <w:sz w:val="36"/>
          <w:szCs w:val="36"/>
        </w:rPr>
        <w:outlineLvl w:val="0"/>
      </w:pPr>
      <w:r>
        <w:rPr>
          <w:b/>
          <w:sz w:val="36"/>
          <w:szCs w:val="36"/>
        </w:rPr>
        <w:br w:type="page" w:clear="all"/>
      </w:r>
      <w:bookmarkStart w:id="852" w:name="_Toc163804591"/>
      <w:r/>
      <w:bookmarkStart w:id="853"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52"/>
      <w:r/>
      <w:bookmarkEnd w:id="853"/>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983"/>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59"/>
      </w:pPr>
      <w:r/>
      <w:r/>
    </w:p>
    <w:p>
      <w:pPr>
        <w:pStyle w:val="1159"/>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59"/>
      </w:pPr>
      <w:r/>
      <w:r/>
    </w:p>
    <w:p>
      <w:pPr>
        <w:pStyle w:val="1159"/>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174"/>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09"/>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983"/>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59"/>
        <w:ind w:firstLine="480"/>
        <w:spacing w:line="460" w:lineRule="exact"/>
      </w:pPr>
      <w:r/>
      <w:r/>
    </w:p>
    <w:p>
      <w:pPr>
        <w:pStyle w:val="1159"/>
        <w:ind w:firstLine="480"/>
        <w:spacing w:line="460" w:lineRule="exact"/>
      </w:pPr>
      <w:r>
        <w:rPr>
          <w:rFonts w:hint="eastAsia"/>
        </w:rPr>
        <w:t xml:space="preserve">致：常州明镜工程咨询有限公司</w:t>
      </w:r>
      <w:r/>
    </w:p>
    <w:p>
      <w:pPr>
        <w:pStyle w:val="1159"/>
        <w:ind w:firstLine="960"/>
        <w:spacing w:line="460" w:lineRule="exact"/>
        <w:rPr>
          <w:u w:val="single"/>
        </w:rPr>
      </w:pPr>
      <w:r>
        <w:rPr>
          <w:rFonts w:hint="eastAsia"/>
          <w:u w:val="single"/>
        </w:rPr>
        <w:t xml:space="preserve">（采购人名称）</w:t>
      </w:r>
      <w:r/>
    </w:p>
    <w:p>
      <w:pPr>
        <w:pStyle w:val="1159"/>
        <w:ind w:firstLine="480"/>
        <w:spacing w:line="460" w:lineRule="exact"/>
      </w:pPr>
      <w:r/>
      <w:r/>
    </w:p>
    <w:p>
      <w:pPr>
        <w:pStyle w:val="1159"/>
        <w:ind w:firstLine="480"/>
        <w:spacing w:line="460" w:lineRule="exact"/>
      </w:pPr>
      <w:r>
        <w:rPr>
          <w:rFonts w:hint="eastAsia"/>
        </w:rPr>
        <w:t xml:space="preserve">按照《中华人民共和国政府采购法》第二十二条和招标文件的规定，我单位郑重声明如下：</w:t>
      </w:r>
      <w:r/>
    </w:p>
    <w:p>
      <w:pPr>
        <w:pStyle w:val="115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59"/>
        <w:ind w:firstLine="480"/>
        <w:spacing w:line="460" w:lineRule="exact"/>
      </w:pPr>
      <w:r>
        <w:rPr>
          <w:rFonts w:hint="eastAsia"/>
        </w:rPr>
        <w:t xml:space="preserve">二、我单位具有良好的商业信誉（指投标人经营状况良好，无本资格声明第十条情形）和健全的财务会计制度。</w:t>
      </w:r>
      <w:r/>
    </w:p>
    <w:p>
      <w:pPr>
        <w:pStyle w:val="1159"/>
        <w:ind w:firstLine="480"/>
        <w:spacing w:line="460" w:lineRule="exact"/>
      </w:pPr>
      <w:r>
        <w:rPr>
          <w:rFonts w:hint="eastAsia"/>
        </w:rPr>
        <w:t xml:space="preserve">三、我单位依法进行纳税和社会保险申报并实际履行了义务。</w:t>
      </w:r>
      <w:r/>
    </w:p>
    <w:p>
      <w:pPr>
        <w:pStyle w:val="115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59"/>
        <w:ind w:firstLine="480"/>
        <w:spacing w:line="460" w:lineRule="exact"/>
      </w:pPr>
      <w:r>
        <w:rPr>
          <w:rFonts w:hint="eastAsia"/>
        </w:rPr>
        <w:t xml:space="preserve">主要设备有：</w:t>
      </w:r>
      <w:r>
        <w:rPr>
          <w:u w:val="single"/>
        </w:rPr>
        <w:t xml:space="preserve">            </w:t>
      </w:r>
      <w:r/>
    </w:p>
    <w:p>
      <w:pPr>
        <w:pStyle w:val="1159"/>
        <w:ind w:firstLine="480"/>
        <w:spacing w:line="460" w:lineRule="exact"/>
      </w:pPr>
      <w:r>
        <w:rPr>
          <w:rFonts w:hint="eastAsia"/>
        </w:rPr>
        <w:t xml:space="preserve">主要专业技术能力有</w:t>
      </w:r>
      <w:r>
        <w:rPr>
          <w:rFonts w:hint="eastAsia"/>
          <w:u w:val="single"/>
        </w:rPr>
        <w:t xml:space="preserve">                 </w:t>
      </w:r>
      <w:r/>
    </w:p>
    <w:p>
      <w:pPr>
        <w:pStyle w:val="115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9"/>
        <w:ind w:firstLine="480"/>
        <w:spacing w:line="460" w:lineRule="exact"/>
      </w:pPr>
      <w:r>
        <w:rPr>
          <w:rFonts w:hint="eastAsia"/>
        </w:rPr>
        <w:t xml:space="preserve">六、我单位具备法律、行政法规规定的其他条件。</w:t>
      </w:r>
      <w:r/>
    </w:p>
    <w:p>
      <w:pPr>
        <w:pStyle w:val="115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5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5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5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5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59"/>
        <w:ind w:firstLine="480"/>
        <w:spacing w:line="460" w:lineRule="exact"/>
      </w:pPr>
      <w:r>
        <w:rPr>
          <w:rFonts w:hint="eastAsia"/>
        </w:rPr>
        <w:t xml:space="preserve">九、</w:t>
      </w:r>
      <w:r>
        <w:t xml:space="preserve">我单位</w:t>
      </w:r>
      <w:r>
        <w:t xml:space="preserve">无以下</w:t>
      </w:r>
      <w:r>
        <w:t xml:space="preserve">不良信用记录情形：</w:t>
      </w:r>
      <w:r/>
    </w:p>
    <w:p>
      <w:pPr>
        <w:pStyle w:val="1159"/>
        <w:ind w:firstLine="480"/>
        <w:spacing w:line="460" w:lineRule="exact"/>
      </w:pPr>
      <w:r>
        <w:t xml:space="preserve">1</w:t>
      </w:r>
      <w:r>
        <w:rPr>
          <w:rFonts w:hint="eastAsia"/>
        </w:rPr>
        <w:t xml:space="preserve">、在“信用中国”网站被列入失信被执行人和重大税收违法案件当事人名单；</w:t>
      </w:r>
      <w:r/>
    </w:p>
    <w:p>
      <w:pPr>
        <w:pStyle w:val="1159"/>
        <w:ind w:firstLine="480"/>
        <w:spacing w:line="460" w:lineRule="exact"/>
      </w:pPr>
      <w:r>
        <w:t xml:space="preserve">2</w:t>
      </w:r>
      <w:r>
        <w:rPr>
          <w:rFonts w:hint="eastAsia"/>
        </w:rPr>
        <w:t xml:space="preserve">、在“中国政府采购网”网站被列入政府采购严重违法失信行为记录名单；</w:t>
      </w:r>
      <w:r/>
    </w:p>
    <w:p>
      <w:pPr>
        <w:pStyle w:val="1159"/>
        <w:ind w:firstLine="480"/>
        <w:spacing w:line="460" w:lineRule="exact"/>
      </w:pPr>
      <w:r>
        <w:t xml:space="preserve">3</w:t>
      </w:r>
      <w:r>
        <w:rPr>
          <w:rFonts w:hint="eastAsia"/>
        </w:rPr>
        <w:t xml:space="preserve">、</w:t>
      </w:r>
      <w:r>
        <w:t xml:space="preserve">不符合《政府采购法》第二十二条规定的条件。</w:t>
      </w:r>
      <w:r/>
    </w:p>
    <w:p>
      <w:pPr>
        <w:pStyle w:val="1159"/>
        <w:ind w:firstLine="480"/>
        <w:spacing w:line="460" w:lineRule="exact"/>
      </w:pPr>
      <w:r/>
      <w:r/>
    </w:p>
    <w:p>
      <w:pPr>
        <w:pStyle w:val="115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59"/>
        <w:ind w:firstLine="480"/>
        <w:spacing w:line="460" w:lineRule="exact"/>
      </w:pPr>
      <w:r/>
      <w:r/>
    </w:p>
    <w:p>
      <w:pPr>
        <w:pStyle w:val="1159"/>
        <w:ind w:firstLine="480"/>
        <w:spacing w:line="460" w:lineRule="exact"/>
      </w:pPr>
      <w:r/>
      <w:r/>
    </w:p>
    <w:p>
      <w:pPr>
        <w:pStyle w:val="1159"/>
        <w:ind w:firstLine="4253"/>
        <w:spacing w:line="460" w:lineRule="exact"/>
      </w:pPr>
      <w:r>
        <w:rPr>
          <w:rFonts w:hint="eastAsia"/>
        </w:rPr>
        <w:t xml:space="preserve">投标人：（加盖公章）</w:t>
      </w:r>
      <w:r/>
    </w:p>
    <w:p>
      <w:pPr>
        <w:pStyle w:val="1159"/>
        <w:ind w:firstLine="4253"/>
        <w:spacing w:line="460" w:lineRule="exact"/>
      </w:pPr>
      <w:r>
        <w:rPr>
          <w:rFonts w:hint="eastAsia"/>
        </w:rPr>
        <w:t xml:space="preserve">法定代表人（或单位负责人）签字或盖章：</w:t>
      </w:r>
      <w:r/>
    </w:p>
    <w:p>
      <w:pPr>
        <w:pStyle w:val="1159"/>
        <w:ind w:firstLine="4253"/>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91"/>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6" w:tooltip="http://202.106.120.146/baosong/appweb/orgScale.html" w:history="1">
        <w:r>
          <w:rPr>
            <w:rStyle w:val="1147"/>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54" w:name="_Toc150774761"/>
      <w:r/>
      <w:bookmarkStart w:id="855" w:name="_Toc226309800"/>
      <w:r/>
      <w:bookmarkStart w:id="856" w:name="_Toc142311058"/>
      <w:r/>
      <w:bookmarkStart w:id="857" w:name="_Toc150480794"/>
      <w:r/>
      <w:bookmarkStart w:id="858" w:name="_Ref467988698"/>
      <w:r/>
      <w:bookmarkStart w:id="859" w:name="_Toc520356217"/>
      <w:r/>
      <w:bookmarkStart w:id="860" w:name="_Toc127151556"/>
      <w:r/>
      <w:bookmarkStart w:id="861" w:name="_Toc226337252"/>
      <w:r/>
      <w:bookmarkStart w:id="862" w:name="_Toc226965829"/>
      <w:r/>
      <w:bookmarkStart w:id="863" w:name="_Toc195842921"/>
      <w:r/>
      <w:bookmarkStart w:id="864" w:name="_Toc480942349"/>
      <w:r/>
      <w:bookmarkStart w:id="865"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66" w:name="_Hlt520356243"/>
      <w:r/>
      <w:bookmarkStart w:id="867" w:name="_Hlt520355938"/>
      <w:r/>
      <w:bookmarkEnd w:id="866"/>
      <w:r/>
      <w:bookmarkEnd w:id="867"/>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68" w:name="_Ref467988705"/>
      <w:r/>
      <w:bookmarkStart w:id="869" w:name="_Toc520356218"/>
      <w:r/>
      <w:bookmarkStart w:id="870" w:name="_Toc305158825"/>
      <w:r/>
      <w:bookmarkStart w:id="871" w:name="_Toc142311059"/>
      <w:r/>
      <w:bookmarkStart w:id="872" w:name="_Toc226309801"/>
      <w:r/>
      <w:bookmarkStart w:id="873" w:name="_Toc127151557"/>
      <w:r/>
      <w:bookmarkStart w:id="874" w:name="_Toc226965830"/>
      <w:r/>
      <w:bookmarkStart w:id="875" w:name="_Toc150480795"/>
      <w:r/>
      <w:bookmarkStart w:id="876" w:name="_Toc226965747"/>
      <w:r/>
      <w:bookmarkStart w:id="877" w:name="_Toc264969247"/>
      <w:r/>
      <w:bookmarkStart w:id="878" w:name="_Toc150774762"/>
      <w:r/>
      <w:bookmarkStart w:id="879" w:name="_Toc480942350"/>
      <w:r/>
      <w:bookmarkStart w:id="880" w:name="_Toc305158899"/>
      <w:r/>
      <w:bookmarkStart w:id="881" w:name="_Toc265228395"/>
      <w:r/>
      <w:bookmarkStart w:id="882" w:name="_Toc226337253"/>
      <w:r/>
      <w:bookmarkStart w:id="883" w:name="_Toc195842922"/>
      <w:r>
        <w:rPr>
          <w:sz w:val="24"/>
          <w:szCs w:val="20"/>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sz w:val="24"/>
          <w:szCs w:val="20"/>
        </w:rPr>
        <w:t xml:space="preserve">（实质性格式）</w:t>
      </w:r>
      <w:r/>
    </w:p>
    <w:p>
      <w:pPr>
        <w:jc w:val="center"/>
        <w:spacing w:line="360" w:lineRule="exact"/>
        <w:rPr>
          <w:b/>
          <w:sz w:val="36"/>
          <w:szCs w:val="36"/>
        </w:rPr>
      </w:pPr>
      <w:r/>
      <w:bookmarkStart w:id="884" w:name="_Toc226965831"/>
      <w:r/>
      <w:bookmarkStart w:id="885" w:name="_Toc305158900"/>
      <w:r/>
      <w:bookmarkStart w:id="886" w:name="_Toc164608672"/>
      <w:r/>
      <w:bookmarkStart w:id="887" w:name="_Toc264969248"/>
      <w:r/>
      <w:bookmarkStart w:id="888" w:name="_Toc265228396"/>
      <w:r/>
      <w:bookmarkStart w:id="889" w:name="_Toc164608827"/>
      <w:r/>
      <w:bookmarkStart w:id="890" w:name="_Toc305158826"/>
      <w:r/>
      <w:bookmarkStart w:id="891" w:name="_Toc226965748"/>
      <w:r/>
      <w:bookmarkStart w:id="892" w:name="_Toc226309802"/>
      <w:r/>
      <w:bookmarkStart w:id="893" w:name="_Toc195842923"/>
      <w:r/>
      <w:bookmarkStart w:id="894" w:name="_Toc226337254"/>
      <w:r>
        <w:rPr>
          <w:rFonts w:hint="eastAsia"/>
          <w:b/>
          <w:sz w:val="36"/>
          <w:szCs w:val="36"/>
        </w:rPr>
        <w:t xml:space="preserve">开标一览表</w:t>
      </w:r>
      <w:bookmarkEnd w:id="884"/>
      <w:r/>
      <w:bookmarkEnd w:id="885"/>
      <w:r/>
      <w:bookmarkEnd w:id="886"/>
      <w:r/>
      <w:bookmarkEnd w:id="887"/>
      <w:r/>
      <w:bookmarkEnd w:id="888"/>
      <w:r/>
      <w:bookmarkEnd w:id="889"/>
      <w:r/>
      <w:bookmarkEnd w:id="890"/>
      <w:r/>
      <w:bookmarkEnd w:id="891"/>
      <w:r/>
      <w:bookmarkEnd w:id="892"/>
      <w:r/>
      <w:bookmarkEnd w:id="893"/>
      <w:r/>
      <w:bookmarkEnd w:id="894"/>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line="360" w:lineRule="auto"/>
        <w:rPr>
          <w:sz w:val="24"/>
        </w:rPr>
        <w:outlineLvl w:val="2"/>
      </w:pPr>
      <w:r>
        <w:rPr>
          <w:sz w:val="24"/>
          <w:szCs w:val="20"/>
        </w:rPr>
        <w:br w:type="page" w:clear="all"/>
      </w:r>
      <w:r>
        <w:rPr>
          <w:rFonts w:hint="eastAsia"/>
          <w:sz w:val="24"/>
        </w:rPr>
        <w:t xml:space="preserve">3</w:t>
      </w:r>
      <w:r>
        <w:rPr>
          <w:sz w:val="24"/>
        </w:rPr>
        <w:t xml:space="preserve"> </w:t>
      </w:r>
      <w:r>
        <w:rPr>
          <w:rFonts w:hint="eastAsia"/>
          <w:sz w:val="24"/>
          <w:szCs w:val="20"/>
        </w:rPr>
        <w:t xml:space="preserve">分项报价</w:t>
      </w:r>
      <w:r>
        <w:rPr>
          <w:sz w:val="24"/>
          <w:szCs w:val="20"/>
        </w:rPr>
        <w:t xml:space="preserve">表（实质性格式）</w:t>
      </w:r>
      <w:r/>
    </w:p>
    <w:p>
      <w:pPr>
        <w:jc w:val="center"/>
        <w:spacing w:line="360" w:lineRule="exact"/>
        <w:rPr>
          <w:b/>
          <w:sz w:val="36"/>
          <w:szCs w:val="36"/>
        </w:rPr>
      </w:pPr>
      <w:r>
        <w:rPr>
          <w:rFonts w:hint="eastAsia"/>
          <w:b/>
          <w:sz w:val="36"/>
          <w:szCs w:val="36"/>
        </w:rPr>
        <w:t xml:space="preserve">分项报价</w:t>
      </w:r>
      <w:r>
        <w:rPr>
          <w:rFonts w:hint="eastAsia"/>
          <w:b/>
          <w:sz w:val="36"/>
          <w:szCs w:val="36"/>
        </w:rPr>
        <w:t xml:space="preserve">表</w:t>
      </w:r>
      <w:r/>
    </w:p>
    <w:p>
      <w:pPr>
        <w:spacing w:before="25" w:after="25" w:line="360" w:lineRule="auto"/>
        <w:rPr>
          <w:sz w:val="24"/>
        </w:rPr>
      </w:pPr>
      <w:r>
        <w:rPr>
          <w:sz w:val="24"/>
        </w:rPr>
      </w:r>
      <w:r/>
    </w:p>
    <w:p>
      <w:pPr>
        <w:spacing w:before="25" w:after="25" w:line="360" w:lineRule="auto"/>
        <w:rPr>
          <w:sz w:val="24"/>
        </w:rPr>
      </w:pPr>
      <w:r>
        <w:rPr>
          <w:sz w:val="24"/>
        </w:rPr>
        <w:t xml:space="preserve">项目编号</w:t>
      </w:r>
      <w:r>
        <w:rPr>
          <w:sz w:val="24"/>
        </w:rPr>
        <w:t xml:space="preserve">/</w:t>
      </w:r>
      <w:r>
        <w:rPr>
          <w:sz w:val="24"/>
        </w:rPr>
        <w:t xml:space="preserve">包号：</w:t>
      </w:r>
      <w:r>
        <w:rPr>
          <w:sz w:val="24"/>
        </w:rPr>
        <w:t xml:space="preserve">___________ </w:t>
      </w:r>
      <w:r>
        <w:rPr>
          <w:sz w:val="24"/>
        </w:rPr>
        <w:t xml:space="preserve">项目名称：</w:t>
      </w:r>
      <w:r>
        <w:rPr>
          <w:sz w:val="24"/>
        </w:rPr>
        <w:t xml:space="preserve">__________</w:t>
      </w:r>
      <w:r>
        <w:rPr>
          <w:sz w:val="24"/>
        </w:rPr>
        <w:t xml:space="preserve">报价单位：人民币元</w:t>
      </w:r>
      <w:r/>
    </w:p>
    <w:tbl>
      <w:tblPr>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0"/>
        <w:gridCol w:w="1423"/>
        <w:gridCol w:w="2533"/>
        <w:gridCol w:w="1042"/>
        <w:gridCol w:w="992"/>
        <w:gridCol w:w="919"/>
        <w:gridCol w:w="1462"/>
      </w:tblGrid>
      <w:tr>
        <w:trPr>
          <w:cantSplit/>
          <w:jc w:val="center"/>
          <w:trHeight w:val="285"/>
        </w:trPr>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jc w:val="center"/>
              <w:spacing w:before="25" w:after="25" w:line="360" w:lineRule="auto"/>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before="25" w:after="25" w:line="360" w:lineRule="auto"/>
              <w:rPr>
                <w:sz w:val="24"/>
              </w:rPr>
            </w:pPr>
            <w:r>
              <w:rPr>
                <w:rFonts w:hint="eastAsia"/>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before="25" w:after="25" w:line="360" w:lineRule="auto"/>
              <w:rPr>
                <w:sz w:val="24"/>
              </w:rPr>
            </w:pPr>
            <w:r>
              <w:rPr>
                <w:rFonts w:hint="eastAsia"/>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before="25" w:after="25" w:line="360" w:lineRule="auto"/>
              <w:rPr>
                <w:sz w:val="24"/>
              </w:rPr>
            </w:pPr>
            <w:r>
              <w:rPr>
                <w:rFonts w:hint="eastAsia"/>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before="25" w:after="25" w:line="360" w:lineRule="auto"/>
              <w:rPr>
                <w:sz w:val="24"/>
              </w:rPr>
            </w:pPr>
            <w:r>
              <w:rPr>
                <w:rFonts w:hint="eastAsia"/>
                <w:sz w:val="24"/>
              </w:rPr>
              <w:t xml:space="preserve">单位</w:t>
            </w:r>
            <w:r/>
          </w:p>
        </w:tc>
        <w:tc>
          <w:tcPr>
            <w:gridSpan w:val="2"/>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before="25" w:after="25" w:line="360" w:lineRule="auto"/>
              <w:rPr>
                <w:sz w:val="24"/>
              </w:rPr>
            </w:pPr>
            <w:r>
              <w:rPr>
                <w:rFonts w:hint="eastAsia"/>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rFonts w:hint="eastAsia"/>
                <w:sz w:val="24"/>
              </w:rPr>
              <w:t xml:space="preserve">单价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rFonts w:hint="eastAsia"/>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836" w:type="dxa"/>
            <w:vAlign w:val="center"/>
            <w:textDirection w:val="lrTb"/>
            <w:noWrap w:val="false"/>
          </w:tcPr>
          <w:p>
            <w:pPr>
              <w:jc w:val="center"/>
              <w:spacing w:before="25" w:after="25" w:line="360" w:lineRule="auto"/>
              <w:rPr>
                <w:sz w:val="24"/>
              </w:rPr>
            </w:pPr>
            <w:r>
              <w:rPr>
                <w:rFonts w:hint="eastAsia"/>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415" w:type="dxa"/>
            <w:vAlign w:val="center"/>
            <w:textDirection w:val="lrTb"/>
            <w:noWrap w:val="false"/>
          </w:tcPr>
          <w:p>
            <w:pPr>
              <w:jc w:val="center"/>
              <w:spacing w:before="25" w:after="25" w:line="360" w:lineRule="auto"/>
              <w:rPr>
                <w:sz w:val="24"/>
              </w:rPr>
            </w:pPr>
            <w:r>
              <w:rPr>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9251" w:type="dxa"/>
            <w:vAlign w:val="center"/>
            <w:textDirection w:val="lrTb"/>
            <w:noWrap w:val="false"/>
          </w:tcPr>
          <w:p>
            <w:pPr>
              <w:jc w:val="center"/>
              <w:spacing w:before="25" w:after="25" w:line="360" w:lineRule="auto"/>
              <w:rPr>
                <w:b/>
                <w:bCs/>
                <w:sz w:val="24"/>
              </w:rPr>
            </w:pPr>
            <w:r>
              <w:rPr>
                <w:rFonts w:hint="eastAsia"/>
                <w:b/>
                <w:bCs/>
                <w:sz w:val="24"/>
              </w:rPr>
              <w:t xml:space="preserve">本采购包中提供的符合本国产品标准的产品成本之和占该采购包提供的全部产品成本之和的比例为</w:t>
            </w:r>
            <w:r>
              <w:rPr>
                <w:rFonts w:hint="eastAsia"/>
                <w:b/>
                <w:bCs/>
                <w:sz w:val="24"/>
                <w:u w:val="single"/>
              </w:rPr>
              <w:t xml:space="preserve"> </w:t>
            </w:r>
            <w:r>
              <w:rPr>
                <w:rFonts w:hint="eastAsia"/>
                <w:b/>
                <w:bCs/>
                <w:sz w:val="24"/>
                <w:u w:val="single"/>
              </w:rPr>
              <w:t xml:space="preserve">/</w:t>
            </w:r>
            <w:r>
              <w:rPr>
                <w:rFonts w:hint="eastAsia"/>
                <w:b/>
                <w:bCs/>
                <w:sz w:val="24"/>
                <w:u w:val="single"/>
              </w:rPr>
              <w:t xml:space="preserve"> </w:t>
            </w:r>
            <w:r>
              <w:rPr>
                <w:rFonts w:hint="eastAsia"/>
                <w:b/>
                <w:bCs/>
                <w:sz w:val="24"/>
              </w:rPr>
              <w:t xml:space="preserve">%</w:t>
            </w:r>
            <w:r>
              <w:rPr>
                <w:rFonts w:hint="eastAsia"/>
                <w:b/>
                <w:bCs/>
                <w:sz w:val="24"/>
              </w:rPr>
              <w:t xml:space="preserve">。</w:t>
            </w:r>
            <w:r/>
          </w:p>
        </w:tc>
      </w:tr>
    </w:tbl>
    <w:p>
      <w:pPr>
        <w:spacing w:before="25" w:after="25" w:line="360" w:lineRule="auto"/>
        <w:rPr>
          <w:sz w:val="24"/>
          <w:szCs w:val="20"/>
        </w:rPr>
      </w:pPr>
      <w:r>
        <w:rPr>
          <w:sz w:val="24"/>
          <w:szCs w:val="20"/>
        </w:rPr>
      </w:r>
      <w:r/>
    </w:p>
    <w:p>
      <w:pPr>
        <w:spacing w:before="25" w:after="25" w:line="360" w:lineRule="auto"/>
        <w:rPr>
          <w:sz w:val="24"/>
        </w:rPr>
      </w:pPr>
      <w:r>
        <w:rPr>
          <w:sz w:val="24"/>
        </w:rPr>
        <w:t xml:space="preserve">注：</w:t>
      </w:r>
      <w:r/>
    </w:p>
    <w:p>
      <w:pPr>
        <w:spacing w:before="25" w:after="25" w:line="360" w:lineRule="auto"/>
        <w:rPr>
          <w:sz w:val="24"/>
        </w:rPr>
      </w:pPr>
      <w:r>
        <w:rPr>
          <w:rFonts w:hint="eastAsia"/>
          <w:sz w:val="24"/>
        </w:rPr>
        <w:t xml:space="preserve">1</w:t>
      </w:r>
      <w:r>
        <w:rPr>
          <w:rFonts w:hint="eastAsia"/>
          <w:sz w:val="24"/>
        </w:rPr>
        <w:t xml:space="preserve">、</w:t>
      </w:r>
      <w:r>
        <w:rPr>
          <w:sz w:val="24"/>
        </w:rPr>
        <w:t xml:space="preserve">如果不提供分项报价将视为没有实质性响应招标文件。</w:t>
      </w:r>
      <w:r/>
    </w:p>
    <w:p>
      <w:pPr>
        <w:spacing w:before="25" w:after="25" w:line="360" w:lineRule="auto"/>
        <w:rPr>
          <w:sz w:val="24"/>
        </w:rPr>
      </w:pPr>
      <w:r>
        <w:rPr>
          <w:rFonts w:hint="eastAsia"/>
          <w:sz w:val="24"/>
        </w:rPr>
        <w:t xml:space="preserve">2</w:t>
      </w:r>
      <w:r>
        <w:rPr>
          <w:rFonts w:hint="eastAsia"/>
          <w:sz w:val="24"/>
        </w:rPr>
        <w:t xml:space="preserve">、本表行数可以按照项目分项情况增加。</w:t>
      </w:r>
      <w:r/>
    </w:p>
    <w:p>
      <w:pPr>
        <w:spacing w:before="25" w:after="25" w:line="360" w:lineRule="auto"/>
        <w:rPr>
          <w:sz w:val="24"/>
        </w:rPr>
      </w:pPr>
      <w:r>
        <w:rPr>
          <w:rFonts w:hint="eastAsia"/>
          <w:sz w:val="24"/>
        </w:rPr>
        <w:t xml:space="preserve">3</w:t>
      </w:r>
      <w:r>
        <w:rPr>
          <w:rFonts w:hint="eastAsia"/>
          <w:sz w:val="24"/>
        </w:rPr>
        <w:t xml:space="preserve">、</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spacing w:before="25" w:after="25" w:line="360" w:lineRule="auto"/>
        <w:rPr>
          <w:sz w:val="24"/>
        </w:rPr>
      </w:pPr>
      <w:r>
        <w:rPr>
          <w:rFonts w:hint="eastAsia"/>
          <w:sz w:val="24"/>
        </w:rPr>
        <w:t xml:space="preserve">4</w:t>
      </w:r>
      <w:r>
        <w:rPr>
          <w:rFonts w:hint="eastAsia"/>
          <w:sz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sz w:val="24"/>
        </w:rPr>
        <w:t xml:space="preserve">80%</w:t>
      </w:r>
      <w:r>
        <w:rPr>
          <w:rFonts w:hint="eastAsia"/>
          <w:sz w:val="24"/>
        </w:rPr>
        <w:t xml:space="preserve">的，将不享受本国产品价格评审优惠。</w:t>
      </w:r>
      <w:r/>
    </w:p>
    <w:p>
      <w:pPr>
        <w:spacing w:before="25" w:after="25" w:line="360" w:lineRule="auto"/>
        <w:rPr>
          <w:sz w:val="24"/>
          <w:szCs w:val="20"/>
        </w:rPr>
      </w:pPr>
      <w:r>
        <w:rPr>
          <w:sz w:val="24"/>
          <w:szCs w:val="20"/>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pPr>
        <w:spacing w:line="360" w:lineRule="auto"/>
        <w:rPr>
          <w:sz w:val="24"/>
        </w:rPr>
        <w:outlineLvl w:val="2"/>
      </w:pPr>
      <w:r>
        <w:rPr>
          <w:sz w:val="24"/>
        </w:rPr>
        <w:br w:type="page" w:clear="all"/>
      </w:r>
      <w:r>
        <w:rPr>
          <w:rFonts w:hint="eastAsia"/>
          <w:sz w:val="24"/>
        </w:rPr>
        <w:t xml:space="preserve">4</w:t>
      </w:r>
      <w:r>
        <w:rPr>
          <w:sz w:val="24"/>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bookmarkStart w:id="895" w:name="_Toc226965835"/>
      <w:r/>
      <w:bookmarkStart w:id="896" w:name="_Toc226965752"/>
      <w:r/>
      <w:bookmarkStart w:id="897" w:name="_Toc226309806"/>
      <w:r/>
      <w:bookmarkStart w:id="898" w:name="_Toc265228400"/>
      <w:r/>
      <w:bookmarkStart w:id="899" w:name="_Toc226337258"/>
      <w:r/>
      <w:bookmarkStart w:id="900" w:name="_Toc142311062"/>
      <w:r/>
      <w:bookmarkStart w:id="901" w:name="_Toc195842927"/>
      <w:r/>
      <w:bookmarkStart w:id="902" w:name="_Toc305158830"/>
      <w:r/>
      <w:bookmarkStart w:id="903" w:name="_Toc150480798"/>
      <w:r/>
      <w:bookmarkStart w:id="904" w:name="_Toc305158904"/>
      <w:r/>
      <w:bookmarkStart w:id="905" w:name="_Toc150774765"/>
      <w:r/>
      <w:bookmarkStart w:id="906" w:name="_Toc127151562"/>
      <w:r/>
      <w:bookmarkStart w:id="907" w:name="_Toc264969252"/>
      <w:r/>
      <w:bookmarkStart w:id="908" w:name="_Toc150480797"/>
      <w:r/>
      <w:bookmarkStart w:id="909" w:name="_Toc265228399"/>
      <w:r/>
      <w:bookmarkStart w:id="910" w:name="_Toc195842926"/>
      <w:r/>
      <w:bookmarkStart w:id="911" w:name="_Toc127151561"/>
      <w:r/>
      <w:bookmarkStart w:id="912" w:name="_Toc226965834"/>
      <w:r/>
      <w:bookmarkStart w:id="913" w:name="_Toc226309805"/>
      <w:r/>
      <w:bookmarkStart w:id="914" w:name="_Toc305158903"/>
      <w:r/>
      <w:bookmarkStart w:id="915" w:name="_Toc150774764"/>
      <w:r/>
      <w:bookmarkStart w:id="916" w:name="_Toc264969251"/>
      <w:r/>
      <w:bookmarkStart w:id="917" w:name="_Toc226965751"/>
      <w:r/>
      <w:bookmarkStart w:id="918" w:name="_Toc226337257"/>
      <w:r/>
      <w:bookmarkStart w:id="919" w:name="_Toc142311061"/>
      <w:r/>
      <w:bookmarkStart w:id="920" w:name="_Toc305158829"/>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3;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1;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11;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12;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10;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9;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7;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8;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06"/>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06"/>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06"/>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jc w:val="center"/>
        <w:spacing w:before="25" w:after="25" w:line="360" w:lineRule="auto"/>
        <w:rPr>
          <w:b/>
          <w:bCs/>
          <w:sz w:val="32"/>
          <w:szCs w:val="32"/>
        </w:rPr>
      </w:pPr>
      <w:r>
        <w:rPr>
          <w:b/>
          <w:bCs/>
          <w:sz w:val="32"/>
          <w:szCs w:val="32"/>
        </w:rPr>
      </w:r>
      <w:r/>
    </w:p>
    <w:p>
      <w:pPr>
        <w:jc w:val="left"/>
        <w:widowControl/>
        <w:rPr>
          <w:rFonts w:hint="eastAsia" w:ascii="宋体" w:hAnsi="宋体"/>
          <w:sz w:val="24"/>
        </w:rPr>
      </w:pPr>
      <w:r>
        <w:rPr>
          <w:rFonts w:ascii="宋体" w:hAnsi="宋体"/>
          <w:sz w:val="24"/>
        </w:rPr>
        <w:br w:type="page" w:clear="all"/>
      </w:r>
      <w:r/>
    </w:p>
    <w:p>
      <w:pPr>
        <w:spacing w:line="360" w:lineRule="auto"/>
        <w:rPr>
          <w:sz w:val="24"/>
          <w:szCs w:val="20"/>
        </w:rPr>
        <w:outlineLvl w:val="2"/>
      </w:pPr>
      <w:r>
        <w:rPr>
          <w:rFonts w:hint="eastAsia"/>
          <w:sz w:val="24"/>
          <w:szCs w:val="20"/>
        </w:rPr>
        <w:t xml:space="preserve">5</w:t>
      </w:r>
      <w:r>
        <w:rPr>
          <w:sz w:val="24"/>
          <w:szCs w:val="20"/>
        </w:rPr>
        <w:t xml:space="preserve"> </w:t>
      </w:r>
      <w:r>
        <w:rPr>
          <w:sz w:val="24"/>
          <w:szCs w:val="20"/>
        </w:rPr>
        <w:t xml:space="preserve">合同条款偏离表</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Start w:id="921" w:name="_Hlk139402032"/>
      <w:r>
        <w:rPr>
          <w:rFonts w:hint="eastAsia"/>
          <w:sz w:val="24"/>
          <w:szCs w:val="20"/>
        </w:rPr>
        <w:t xml:space="preserve">项目实施方案</w:t>
      </w:r>
      <w:bookmarkEnd w:id="921"/>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8</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22" w:name="_Toc288738397"/>
      <w:r/>
      <w:bookmarkStart w:id="923" w:name="_Toc288738839"/>
      <w:r/>
      <w:r/>
    </w:p>
    <w:p>
      <w:pPr>
        <w:spacing w:line="360" w:lineRule="auto"/>
        <w:rPr>
          <w:sz w:val="24"/>
          <w:szCs w:val="20"/>
        </w:rPr>
        <w:outlineLvl w:val="2"/>
      </w:pPr>
      <w:r>
        <w:rPr>
          <w:rFonts w:hint="eastAsia"/>
          <w:sz w:val="24"/>
          <w:szCs w:val="20"/>
        </w:rPr>
        <w:t xml:space="preserve">9</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22"/>
      <w:r/>
      <w:bookmarkEnd w:id="923"/>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10</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right="360"/>
      <w:rPr>
        <w:rStyle w:val="1219"/>
      </w:rPr>
      <w:framePr w:wrap="around" w:vAnchor="text" w:hAnchor="margin" w:y="1"/>
    </w:pPr>
    <w:r/>
    <w:r/>
  </w:p>
  <w:p>
    <w:pPr>
      <w:pStyle w:val="1017"/>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219"/>
      </w:rPr>
      <w:framePr w:wrap="around" w:vAnchor="text" w:hAnchor="margin" w:xAlign="center" w:y="1"/>
    </w:pPr>
    <w:r>
      <w:fldChar w:fldCharType="begin"/>
    </w:r>
    <w:r>
      <w:rPr>
        <w:rStyle w:val="1219"/>
      </w:rPr>
      <w:instrText xml:space="preserve">PAGE  </w:instrText>
    </w:r>
    <w:r>
      <w:fldChar w:fldCharType="end"/>
    </w:r>
    <w:r/>
  </w:p>
  <w:p>
    <w:pPr>
      <w:pStyle w:val="10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1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219"/>
      </w:rPr>
      <w:framePr w:wrap="around" w:vAnchor="text" w:hAnchor="margin" w:xAlign="right" w:y="1"/>
    </w:pPr>
    <w:r>
      <w:rPr>
        <w:rStyle w:val="1219"/>
      </w:rPr>
      <w:fldChar w:fldCharType="begin"/>
    </w:r>
    <w:r>
      <w:rPr>
        <w:rStyle w:val="1219"/>
      </w:rPr>
      <w:instrText xml:space="preserve">PAGE  </w:instrText>
    </w:r>
    <w:r>
      <w:rPr>
        <w:rStyle w:val="1219"/>
      </w:rPr>
      <w:fldChar w:fldCharType="end"/>
    </w:r>
    <w:r/>
  </w:p>
  <w:p>
    <w:pPr>
      <w:pStyle w:val="101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219"/>
      </w:rPr>
      <w:framePr w:wrap="around" w:vAnchor="text" w:hAnchor="margin" w:xAlign="center" w:y="1"/>
    </w:pPr>
    <w:r>
      <w:fldChar w:fldCharType="begin"/>
    </w:r>
    <w:r>
      <w:rPr>
        <w:rStyle w:val="1219"/>
      </w:rPr>
      <w:instrText xml:space="preserve"> PAGE </w:instrText>
    </w:r>
    <w:r>
      <w:fldChar w:fldCharType="separate"/>
    </w:r>
    <w:r>
      <w:rPr>
        <w:rStyle w:val="1219"/>
      </w:rPr>
      <w:t xml:space="preserve">- 38 -</w:t>
    </w:r>
    <w:r>
      <w:fldChar w:fldCharType="end"/>
    </w:r>
    <w:r/>
  </w:p>
  <w:p>
    <w:pPr>
      <w:pStyle w:val="101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219"/>
      </w:rPr>
      <w:framePr w:wrap="around" w:vAnchor="text" w:hAnchor="margin" w:xAlign="right" w:y="1"/>
    </w:pPr>
    <w:r>
      <w:rPr>
        <w:rStyle w:val="1219"/>
      </w:rPr>
      <w:fldChar w:fldCharType="begin"/>
    </w:r>
    <w:r>
      <w:rPr>
        <w:rStyle w:val="1219"/>
      </w:rPr>
      <w:instrText xml:space="preserve">PAGE  </w:instrText>
    </w:r>
    <w:r>
      <w:rPr>
        <w:rStyle w:val="1219"/>
      </w:rPr>
      <w:fldChar w:fldCharType="end"/>
    </w:r>
    <w:r/>
  </w:p>
  <w:p>
    <w:pPr>
      <w:pStyle w:val="101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3;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4;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p>
    <w:pPr>
      <w:pStyle w:val="101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6;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1;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pStyle w:val="1506"/>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253"/>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decimal"/>
      <w:pStyle w:val="124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1"/>
      <w:isLgl w:val="false"/>
      <w:suff w:val="nothing"/>
      <w:lvlText w:val="%1.%2.%3.%4.%5.%6　"/>
      <w:lvlJc w:val="left"/>
      <w:pPr>
        <w:ind w:left="-25" w:firstLine="0"/>
      </w:pPr>
      <w:rPr>
        <w:rFonts w:ascii="Times New Roman" w:hAnsi="Times New Roman" w:eastAsia="宋体"/>
        <w:b/>
        <w:i w:val="0"/>
        <w:sz w:val="28"/>
      </w:rPr>
    </w:lvl>
    <w:lvl w:ilvl="6">
      <w:start w:val="1"/>
      <w:numFmt w:val="lowerLetter"/>
      <w:pStyle w:val="1304"/>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67"/>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decimal"/>
      <w:pStyle w:val="129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pStyle w:val="151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nothing"/>
      <w:lvlText w:val="（%1）"/>
      <w:lvlJc w:val="left"/>
      <w:pPr>
        <w:ind w:left="-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lowerLetter"/>
      <w:pStyle w:val="132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3">
    <w:multiLevelType w:val="hybridMultilevel"/>
    <w:lvl w:ilvl="0">
      <w:start w:val="1"/>
      <w:numFmt w:val="decimal"/>
      <w:pStyle w:val="125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5">
    <w:multiLevelType w:val="hybridMultilevel"/>
    <w:lvl w:ilvl="0">
      <w:start w:val="1"/>
      <w:numFmt w:val="decimal"/>
      <w:pStyle w:val="1532"/>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16">
    <w:multiLevelType w:val="hybridMultilevel"/>
    <w:lvl w:ilvl="0">
      <w:start w:val="1"/>
      <w:numFmt w:val="decimal"/>
      <w:pStyle w:val="1352"/>
      <w:isLgl w:val="false"/>
      <w:suff w:val="tab"/>
      <w:lvlText w:val="%1"/>
      <w:lvlJc w:val="left"/>
      <w:pPr>
        <w:ind w:left="680" w:hanging="680"/>
      </w:pPr>
      <w:rPr>
        <w:rFonts w:hint="eastAsia" w:ascii="宋体" w:hAnsi="宋体" w:eastAsia="宋体"/>
      </w:rPr>
    </w:lvl>
    <w:lvl w:ilvl="1">
      <w:start w:val="1"/>
      <w:numFmt w:val="decimal"/>
      <w:pStyle w:val="1353"/>
      <w:isLgl w:val="false"/>
      <w:suff w:val="tab"/>
      <w:lvlText w:val="%1.%2"/>
      <w:lvlJc w:val="left"/>
      <w:pPr>
        <w:ind w:left="851" w:hanging="851"/>
      </w:pPr>
      <w:rPr>
        <w:rFonts w:hint="eastAsia" w:ascii="宋体" w:hAnsi="宋体" w:eastAsia="宋体"/>
        <w:color w:val="000000"/>
      </w:rPr>
    </w:lvl>
    <w:lvl w:ilvl="2">
      <w:start w:val="1"/>
      <w:numFmt w:val="decimal"/>
      <w:pStyle w:val="135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8">
    <w:multiLevelType w:val="hybridMultilevel"/>
    <w:lvl w:ilvl="0">
      <w:start w:val="3"/>
      <w:numFmt w:val="decimal"/>
      <w:pStyle w:val="148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8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4"/>
  </w:num>
  <w:num w:numId="2">
    <w:abstractNumId w:val="2"/>
  </w:num>
  <w:num w:numId="3">
    <w:abstractNumId w:val="13"/>
  </w:num>
  <w:num w:numId="4">
    <w:abstractNumId w:val="20"/>
  </w:num>
  <w:num w:numId="5">
    <w:abstractNumId w:val="6"/>
  </w:num>
  <w:num w:numId="6">
    <w:abstractNumId w:val="10"/>
  </w:num>
  <w:num w:numId="7">
    <w:abstractNumId w:val="16"/>
  </w:num>
  <w:num w:numId="8">
    <w:abstractNumId w:val="18"/>
  </w:num>
  <w:num w:numId="9">
    <w:abstractNumId w:val="1"/>
  </w:num>
  <w:num w:numId="10">
    <w:abstractNumId w:val="7"/>
  </w:num>
  <w:num w:numId="11">
    <w:abstractNumId w:val="15"/>
  </w:num>
  <w:num w:numId="12">
    <w:abstractNumId w:val="19"/>
  </w:num>
  <w:num w:numId="13">
    <w:abstractNumId w:val="14"/>
  </w:num>
  <w:num w:numId="14">
    <w:abstractNumId w:val="17"/>
  </w:num>
  <w:num w:numId="15">
    <w:abstractNumId w:val="0"/>
  </w:num>
  <w:num w:numId="16">
    <w:abstractNumId w:val="3"/>
  </w:num>
  <w:num w:numId="17">
    <w:abstractNumId w:val="5"/>
  </w:num>
  <w:num w:numId="18">
    <w:abstractNumId w:val="11"/>
    <w:lvlOverride w:ilvl="0">
      <w:startOverride w:val="1"/>
    </w:lvlOverride>
  </w:num>
  <w:num w:numId="19">
    <w:abstractNumId w:val="8"/>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0" w:default="1">
    <w:name w:val="Normal"/>
    <w:next w:val="983"/>
    <w:qFormat/>
    <w:pPr>
      <w:jc w:val="both"/>
      <w:widowControl w:val="off"/>
    </w:pPr>
    <w:rPr>
      <w:sz w:val="21"/>
      <w:szCs w:val="24"/>
    </w:rPr>
  </w:style>
  <w:style w:type="paragraph" w:styleId="981">
    <w:name w:val="Heading 1"/>
    <w:basedOn w:val="980"/>
    <w:next w:val="980"/>
    <w:link w:val="1157"/>
    <w:qFormat/>
    <w:pPr>
      <w:jc w:val="center"/>
      <w:keepLines/>
      <w:keepNext/>
      <w:spacing w:before="240" w:after="120" w:line="300" w:lineRule="auto"/>
      <w:outlineLvl w:val="0"/>
    </w:pPr>
    <w:rPr>
      <w:rFonts w:ascii="宋体"/>
      <w:b/>
      <w:sz w:val="32"/>
      <w:szCs w:val="20"/>
    </w:rPr>
  </w:style>
  <w:style w:type="paragraph" w:styleId="982">
    <w:name w:val="Heading 2"/>
    <w:basedOn w:val="980"/>
    <w:next w:val="1159"/>
    <w:link w:val="1158"/>
    <w:uiPriority w:val="1"/>
    <w:qFormat/>
    <w:pPr>
      <w:jc w:val="center"/>
      <w:keepLines/>
      <w:keepNext/>
      <w:spacing w:before="120" w:line="300" w:lineRule="auto"/>
      <w:outlineLvl w:val="1"/>
    </w:pPr>
    <w:rPr>
      <w:rFonts w:ascii="Arial" w:hAnsi="Arial" w:eastAsia="黑体"/>
      <w:b/>
      <w:sz w:val="30"/>
      <w:szCs w:val="20"/>
    </w:rPr>
  </w:style>
  <w:style w:type="paragraph" w:styleId="983">
    <w:name w:val="Heading 3"/>
    <w:basedOn w:val="980"/>
    <w:next w:val="980"/>
    <w:link w:val="1156"/>
    <w:qFormat/>
    <w:pPr>
      <w:jc w:val="left"/>
      <w:keepLines/>
      <w:keepNext/>
      <w:spacing w:before="360" w:after="120"/>
      <w:outlineLvl w:val="2"/>
    </w:pPr>
    <w:rPr>
      <w:rFonts w:ascii="宋体"/>
      <w:b/>
      <w:sz w:val="24"/>
      <w:szCs w:val="20"/>
      <w:u w:val="single"/>
    </w:rPr>
  </w:style>
  <w:style w:type="paragraph" w:styleId="984">
    <w:name w:val="Heading 4"/>
    <w:basedOn w:val="980"/>
    <w:next w:val="980"/>
    <w:link w:val="1161"/>
    <w:qFormat/>
    <w:pPr>
      <w:keepLines/>
      <w:keepNext/>
      <w:spacing w:before="280" w:after="290" w:line="376" w:lineRule="atLeast"/>
      <w:outlineLvl w:val="3"/>
    </w:pPr>
    <w:rPr>
      <w:rFonts w:ascii="Arial" w:hAnsi="Arial" w:eastAsia="黑体"/>
      <w:b/>
      <w:sz w:val="28"/>
      <w:szCs w:val="20"/>
    </w:rPr>
  </w:style>
  <w:style w:type="paragraph" w:styleId="985">
    <w:name w:val="Heading 5"/>
    <w:basedOn w:val="980"/>
    <w:next w:val="980"/>
    <w:link w:val="1162"/>
    <w:qFormat/>
    <w:pPr>
      <w:keepLines/>
      <w:keepNext/>
      <w:spacing w:before="280" w:after="290" w:line="376" w:lineRule="atLeast"/>
      <w:outlineLvl w:val="4"/>
    </w:pPr>
    <w:rPr>
      <w:b/>
      <w:sz w:val="28"/>
      <w:szCs w:val="20"/>
    </w:rPr>
  </w:style>
  <w:style w:type="paragraph" w:styleId="986">
    <w:name w:val="Heading 6"/>
    <w:basedOn w:val="980"/>
    <w:next w:val="980"/>
    <w:link w:val="1163"/>
    <w:qFormat/>
    <w:pPr>
      <w:keepLines/>
      <w:keepNext/>
      <w:spacing w:before="240" w:after="64" w:line="320" w:lineRule="atLeast"/>
      <w:outlineLvl w:val="5"/>
    </w:pPr>
    <w:rPr>
      <w:rFonts w:ascii="Arial" w:hAnsi="Arial" w:eastAsia="黑体"/>
      <w:b/>
      <w:sz w:val="24"/>
      <w:szCs w:val="20"/>
    </w:rPr>
  </w:style>
  <w:style w:type="paragraph" w:styleId="987">
    <w:name w:val="Heading 7"/>
    <w:basedOn w:val="980"/>
    <w:next w:val="980"/>
    <w:link w:val="1164"/>
    <w:qFormat/>
    <w:pPr>
      <w:keepLines/>
      <w:keepNext/>
      <w:spacing w:before="240" w:after="64" w:line="320" w:lineRule="atLeast"/>
      <w:outlineLvl w:val="6"/>
    </w:pPr>
    <w:rPr>
      <w:b/>
      <w:sz w:val="24"/>
      <w:szCs w:val="20"/>
    </w:rPr>
  </w:style>
  <w:style w:type="paragraph" w:styleId="988">
    <w:name w:val="Heading 8"/>
    <w:basedOn w:val="980"/>
    <w:next w:val="980"/>
    <w:link w:val="1165"/>
    <w:qFormat/>
    <w:pPr>
      <w:keepLines/>
      <w:keepNext/>
      <w:spacing w:before="240" w:after="64" w:line="320" w:lineRule="atLeast"/>
      <w:outlineLvl w:val="7"/>
    </w:pPr>
    <w:rPr>
      <w:rFonts w:ascii="Arial" w:hAnsi="Arial" w:eastAsia="黑体"/>
      <w:sz w:val="24"/>
      <w:szCs w:val="20"/>
    </w:rPr>
  </w:style>
  <w:style w:type="paragraph" w:styleId="989">
    <w:name w:val="Heading 9"/>
    <w:basedOn w:val="980"/>
    <w:next w:val="980"/>
    <w:link w:val="1166"/>
    <w:qFormat/>
    <w:pPr>
      <w:keepLines/>
      <w:keepNext/>
      <w:spacing w:before="240" w:after="64" w:line="320" w:lineRule="atLeast"/>
      <w:outlineLvl w:val="8"/>
    </w:pPr>
    <w:rPr>
      <w:rFonts w:ascii="Arial" w:hAnsi="Arial" w:eastAsia="黑体"/>
      <w:szCs w:val="20"/>
    </w:rPr>
  </w:style>
  <w:style w:type="character" w:styleId="990" w:default="1">
    <w:name w:val="Default Paragraph Font"/>
    <w:uiPriority w:val="1"/>
    <w:semiHidden/>
    <w:unhideWhenUsed/>
  </w:style>
  <w:style w:type="table" w:styleId="991" w:default="1">
    <w:name w:val="Normal Table"/>
    <w:uiPriority w:val="99"/>
    <w:semiHidden/>
    <w:unhideWhenUsed/>
    <w:tblPr>
      <w:tblInd w:w="0" w:type="dxa"/>
      <w:tblCellMar>
        <w:left w:w="108" w:type="dxa"/>
        <w:top w:w="0" w:type="dxa"/>
        <w:right w:w="108" w:type="dxa"/>
        <w:bottom w:w="0" w:type="dxa"/>
      </w:tblCellMar>
    </w:tblPr>
  </w:style>
  <w:style w:type="numbering" w:styleId="992" w:default="1">
    <w:name w:val="No List"/>
    <w:uiPriority w:val="99"/>
    <w:semiHidden/>
    <w:unhideWhenUsed/>
  </w:style>
  <w:style w:type="character" w:styleId="993" w:customStyle="1">
    <w:name w:val="Subtitle Char"/>
    <w:uiPriority w:val="11"/>
    <w:rPr>
      <w:sz w:val="24"/>
      <w:szCs w:val="24"/>
    </w:rPr>
  </w:style>
  <w:style w:type="character" w:styleId="994" w:customStyle="1">
    <w:name w:val="Quote Char"/>
    <w:uiPriority w:val="29"/>
    <w:rPr>
      <w:i/>
    </w:rPr>
  </w:style>
  <w:style w:type="character" w:styleId="995" w:customStyle="1">
    <w:name w:val="Intense Quote Char"/>
    <w:uiPriority w:val="30"/>
    <w:rPr>
      <w:i/>
    </w:rPr>
  </w:style>
  <w:style w:type="character" w:styleId="996" w:customStyle="1">
    <w:name w:val="Heading 1 Char"/>
    <w:uiPriority w:val="9"/>
    <w:rPr>
      <w:rFonts w:ascii="Arial" w:hAnsi="Arial" w:eastAsia="Arial" w:cs="Arial"/>
      <w:sz w:val="40"/>
      <w:szCs w:val="40"/>
    </w:rPr>
  </w:style>
  <w:style w:type="character" w:styleId="997" w:customStyle="1">
    <w:name w:val="Heading 2 Char"/>
    <w:uiPriority w:val="9"/>
    <w:rPr>
      <w:rFonts w:ascii="Arial" w:hAnsi="Arial" w:eastAsia="Arial" w:cs="Arial"/>
      <w:sz w:val="34"/>
    </w:rPr>
  </w:style>
  <w:style w:type="character" w:styleId="998" w:customStyle="1">
    <w:name w:val="Heading 3 Char"/>
    <w:uiPriority w:val="9"/>
    <w:rPr>
      <w:rFonts w:ascii="Arial" w:hAnsi="Arial" w:eastAsia="Arial" w:cs="Arial"/>
      <w:sz w:val="30"/>
      <w:szCs w:val="30"/>
    </w:rPr>
  </w:style>
  <w:style w:type="character" w:styleId="999" w:customStyle="1">
    <w:name w:val="Heading 4 Char"/>
    <w:uiPriority w:val="9"/>
    <w:rPr>
      <w:rFonts w:ascii="Arial" w:hAnsi="Arial" w:eastAsia="Arial" w:cs="Arial"/>
      <w:b/>
      <w:bCs/>
      <w:sz w:val="26"/>
      <w:szCs w:val="26"/>
    </w:rPr>
  </w:style>
  <w:style w:type="character" w:styleId="1000" w:customStyle="1">
    <w:name w:val="Heading 5 Char"/>
    <w:uiPriority w:val="9"/>
    <w:rPr>
      <w:rFonts w:ascii="Arial" w:hAnsi="Arial" w:eastAsia="Arial" w:cs="Arial"/>
      <w:b/>
      <w:bCs/>
      <w:sz w:val="24"/>
      <w:szCs w:val="24"/>
    </w:rPr>
  </w:style>
  <w:style w:type="character" w:styleId="1001" w:customStyle="1">
    <w:name w:val="Heading 6 Char"/>
    <w:uiPriority w:val="9"/>
    <w:rPr>
      <w:rFonts w:ascii="Arial" w:hAnsi="Arial" w:eastAsia="Arial" w:cs="Arial"/>
      <w:b/>
      <w:bCs/>
      <w:sz w:val="22"/>
      <w:szCs w:val="22"/>
    </w:rPr>
  </w:style>
  <w:style w:type="character" w:styleId="1002" w:customStyle="1">
    <w:name w:val="Heading 7 Char"/>
    <w:uiPriority w:val="9"/>
    <w:rPr>
      <w:rFonts w:ascii="Arial" w:hAnsi="Arial" w:eastAsia="Arial" w:cs="Arial"/>
      <w:b/>
      <w:bCs/>
      <w:i/>
      <w:iCs/>
      <w:sz w:val="22"/>
      <w:szCs w:val="22"/>
    </w:rPr>
  </w:style>
  <w:style w:type="character" w:styleId="1003" w:customStyle="1">
    <w:name w:val="Heading 8 Char"/>
    <w:uiPriority w:val="9"/>
    <w:rPr>
      <w:rFonts w:ascii="Arial" w:hAnsi="Arial" w:eastAsia="Arial" w:cs="Arial"/>
      <w:i/>
      <w:iCs/>
      <w:sz w:val="22"/>
      <w:szCs w:val="22"/>
    </w:rPr>
  </w:style>
  <w:style w:type="character" w:styleId="1004" w:customStyle="1">
    <w:name w:val="Heading 9 Char"/>
    <w:uiPriority w:val="9"/>
    <w:rPr>
      <w:rFonts w:ascii="Arial" w:hAnsi="Arial" w:eastAsia="Arial" w:cs="Arial"/>
      <w:i/>
      <w:iCs/>
      <w:sz w:val="21"/>
      <w:szCs w:val="21"/>
    </w:rPr>
  </w:style>
  <w:style w:type="paragraph" w:styleId="1005">
    <w:name w:val="List Paragraph"/>
    <w:basedOn w:val="980"/>
    <w:link w:val="1239"/>
    <w:uiPriority w:val="34"/>
    <w:qFormat/>
    <w:pPr>
      <w:ind w:firstLine="420"/>
    </w:pPr>
    <w:rPr>
      <w:rFonts w:ascii="Calibri" w:hAnsi="Calibri"/>
      <w:szCs w:val="22"/>
    </w:rPr>
  </w:style>
  <w:style w:type="paragraph" w:styleId="1006">
    <w:name w:val="No Spacing"/>
    <w:qFormat/>
    <w:pPr>
      <w:jc w:val="both"/>
      <w:widowControl w:val="off"/>
    </w:pPr>
    <w:rPr>
      <w:sz w:val="21"/>
      <w:szCs w:val="24"/>
    </w:rPr>
  </w:style>
  <w:style w:type="paragraph" w:styleId="1007">
    <w:name w:val="Title"/>
    <w:basedOn w:val="980"/>
    <w:link w:val="1210"/>
    <w:uiPriority w:val="10"/>
    <w:qFormat/>
    <w:pPr>
      <w:jc w:val="center"/>
      <w:outlineLvl w:val="0"/>
    </w:pPr>
    <w:rPr>
      <w:b/>
      <w:sz w:val="32"/>
      <w:szCs w:val="20"/>
    </w:rPr>
  </w:style>
  <w:style w:type="character" w:styleId="1008" w:customStyle="1">
    <w:name w:val="Title Char"/>
    <w:uiPriority w:val="10"/>
    <w:rPr>
      <w:sz w:val="48"/>
      <w:szCs w:val="48"/>
    </w:rPr>
  </w:style>
  <w:style w:type="paragraph" w:styleId="1009">
    <w:name w:val="Subtitle"/>
    <w:basedOn w:val="980"/>
    <w:next w:val="980"/>
    <w:link w:val="1010"/>
    <w:uiPriority w:val="11"/>
    <w:qFormat/>
    <w:pPr>
      <w:spacing w:before="200" w:after="200"/>
    </w:pPr>
    <w:rPr>
      <w:sz w:val="24"/>
    </w:rPr>
  </w:style>
  <w:style w:type="character" w:styleId="1010" w:customStyle="1">
    <w:name w:val="副标题 字符"/>
    <w:link w:val="1009"/>
    <w:uiPriority w:val="11"/>
    <w:rPr>
      <w:sz w:val="24"/>
      <w:szCs w:val="24"/>
    </w:rPr>
  </w:style>
  <w:style w:type="paragraph" w:styleId="1011">
    <w:name w:val="Quote"/>
    <w:basedOn w:val="980"/>
    <w:next w:val="980"/>
    <w:link w:val="1012"/>
    <w:uiPriority w:val="29"/>
    <w:qFormat/>
    <w:pPr>
      <w:ind w:left="720" w:right="720"/>
    </w:pPr>
    <w:rPr>
      <w:i/>
    </w:rPr>
  </w:style>
  <w:style w:type="character" w:styleId="1012" w:customStyle="1">
    <w:name w:val="引用 字符"/>
    <w:link w:val="1011"/>
    <w:uiPriority w:val="29"/>
    <w:rPr>
      <w:i/>
    </w:rPr>
  </w:style>
  <w:style w:type="paragraph" w:styleId="1013">
    <w:name w:val="Intense Quote"/>
    <w:basedOn w:val="980"/>
    <w:next w:val="980"/>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customStyle="1">
    <w:name w:val="明显引用 字符"/>
    <w:link w:val="1013"/>
    <w:uiPriority w:val="30"/>
    <w:rPr>
      <w:i/>
    </w:rPr>
  </w:style>
  <w:style w:type="paragraph" w:styleId="1015">
    <w:name w:val="Header"/>
    <w:basedOn w:val="980"/>
    <w:link w:val="1193"/>
    <w:qFormat/>
    <w:pPr>
      <w:jc w:val="center"/>
      <w:tabs>
        <w:tab w:val="center" w:pos="4153" w:leader="none"/>
        <w:tab w:val="right" w:pos="8306" w:leader="none"/>
      </w:tabs>
      <w:pBdr>
        <w:bottom w:val="single" w:color="000000" w:sz="6" w:space="1"/>
      </w:pBdr>
    </w:pPr>
    <w:rPr>
      <w:sz w:val="18"/>
      <w:szCs w:val="18"/>
    </w:rPr>
  </w:style>
  <w:style w:type="character" w:styleId="1016" w:customStyle="1">
    <w:name w:val="Header Char"/>
    <w:uiPriority w:val="99"/>
  </w:style>
  <w:style w:type="paragraph" w:styleId="1017">
    <w:name w:val="Footer"/>
    <w:basedOn w:val="980"/>
    <w:link w:val="1192"/>
    <w:qFormat/>
    <w:pPr>
      <w:jc w:val="left"/>
      <w:tabs>
        <w:tab w:val="center" w:pos="4153" w:leader="none"/>
        <w:tab w:val="right" w:pos="8306" w:leader="none"/>
      </w:tabs>
    </w:pPr>
    <w:rPr>
      <w:rFonts w:ascii="宋体"/>
      <w:sz w:val="18"/>
      <w:szCs w:val="20"/>
    </w:rPr>
  </w:style>
  <w:style w:type="character" w:styleId="1018" w:customStyle="1">
    <w:name w:val="Footer Char"/>
    <w:uiPriority w:val="99"/>
  </w:style>
  <w:style w:type="paragraph" w:styleId="1019">
    <w:name w:val="Caption"/>
    <w:basedOn w:val="980"/>
    <w:next w:val="980"/>
    <w:qFormat/>
    <w:pPr>
      <w:spacing w:line="480" w:lineRule="auto"/>
    </w:pPr>
    <w:rPr>
      <w:rFonts w:ascii="华文中宋" w:hAnsi="华文中宋" w:eastAsia="华文中宋"/>
      <w:sz w:val="36"/>
      <w:szCs w:val="20"/>
    </w:rPr>
  </w:style>
  <w:style w:type="character" w:styleId="1020" w:customStyle="1">
    <w:name w:val="Caption Char"/>
    <w:uiPriority w:val="99"/>
  </w:style>
  <w:style w:type="table" w:styleId="1021">
    <w:name w:val="Table Grid"/>
    <w:basedOn w:val="991"/>
    <w:uiPriority w:val="39"/>
    <w:qFormat/>
    <w:tblPr/>
  </w:style>
  <w:style w:type="table" w:styleId="102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3">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4">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25">
    <w:name w:val="Plain Table 3"/>
    <w:uiPriority w:val="99"/>
    <w:tblPr>
      <w:tblStyleRowBandSize w:val="1"/>
      <w:tblStyleColBandSize w:val="1"/>
      <w:tblInd w:w="0" w:type="dxa"/>
      <w:tblCellMar>
        <w:left w:w="0" w:type="dxa"/>
        <w:top w:w="0" w:type="dxa"/>
        <w:right w:w="0" w:type="dxa"/>
        <w:bottom w:w="0" w:type="dxa"/>
      </w:tblCellMar>
    </w:tblPr>
  </w:style>
  <w:style w:type="table" w:styleId="1026">
    <w:name w:val="Plain Table 4"/>
    <w:uiPriority w:val="99"/>
    <w:tblPr>
      <w:tblStyleRowBandSize w:val="1"/>
      <w:tblStyleColBandSize w:val="1"/>
      <w:tblInd w:w="0" w:type="dxa"/>
      <w:tblCellMar>
        <w:left w:w="0" w:type="dxa"/>
        <w:top w:w="0" w:type="dxa"/>
        <w:right w:w="0" w:type="dxa"/>
        <w:bottom w:w="0" w:type="dxa"/>
      </w:tblCellMar>
    </w:tblPr>
  </w:style>
  <w:style w:type="table" w:styleId="1027">
    <w:name w:val="Plain Table 5"/>
    <w:uiPriority w:val="99"/>
    <w:tblPr>
      <w:tblStyleRowBandSize w:val="1"/>
      <w:tblStyleColBandSize w:val="1"/>
      <w:tblInd w:w="0" w:type="dxa"/>
      <w:tblCellMar>
        <w:left w:w="0" w:type="dxa"/>
        <w:top w:w="0" w:type="dxa"/>
        <w:right w:w="0" w:type="dxa"/>
        <w:bottom w:w="0" w:type="dxa"/>
      </w:tblCellMar>
    </w:tblPr>
  </w:style>
  <w:style w:type="table" w:styleId="1028">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2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5">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2">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9">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5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6">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5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5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5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6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6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6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63">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0">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7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7">
    <w:name w:val="List Table 1 Light"/>
    <w:uiPriority w:val="99"/>
    <w:tblPr>
      <w:tblStyleRowBandSize w:val="1"/>
      <w:tblStyleColBandSize w:val="1"/>
      <w:tblInd w:w="0" w:type="dxa"/>
      <w:tblCellMar>
        <w:left w:w="0" w:type="dxa"/>
        <w:top w:w="0" w:type="dxa"/>
        <w:right w:w="0" w:type="dxa"/>
        <w:bottom w:w="0" w:type="dxa"/>
      </w:tblCellMar>
    </w:tblPr>
  </w:style>
  <w:style w:type="table" w:styleId="107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07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08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08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08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08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084">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8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8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8">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9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5">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0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0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0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0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1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1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12">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1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1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1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1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1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1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19">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2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2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2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2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2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2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2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2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2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2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3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3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3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3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3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7">
    <w:name w:val="Hyperlink"/>
    <w:uiPriority w:val="99"/>
    <w:qFormat/>
    <w:rPr>
      <w:color w:val="0000ff"/>
      <w:u w:val="single"/>
    </w:rPr>
  </w:style>
  <w:style w:type="paragraph" w:styleId="1148">
    <w:name w:val="footnote text"/>
    <w:basedOn w:val="980"/>
    <w:link w:val="1196"/>
    <w:qFormat/>
    <w:pPr>
      <w:jc w:val="left"/>
    </w:pPr>
    <w:rPr>
      <w:sz w:val="18"/>
      <w:szCs w:val="20"/>
    </w:rPr>
  </w:style>
  <w:style w:type="character" w:styleId="1149" w:customStyle="1">
    <w:name w:val="Footnote Text Char"/>
    <w:uiPriority w:val="99"/>
    <w:rPr>
      <w:sz w:val="18"/>
    </w:rPr>
  </w:style>
  <w:style w:type="character" w:styleId="1150">
    <w:name w:val="footnote reference"/>
    <w:qFormat/>
    <w:rPr>
      <w:rFonts w:cs="Times New Roman"/>
      <w:vertAlign w:val="superscript"/>
    </w:rPr>
  </w:style>
  <w:style w:type="paragraph" w:styleId="1151">
    <w:name w:val="endnote text"/>
    <w:basedOn w:val="980"/>
    <w:link w:val="1189"/>
    <w:qFormat/>
    <w:pPr>
      <w:jc w:val="left"/>
    </w:pPr>
    <w:rPr>
      <w:sz w:val="24"/>
    </w:rPr>
  </w:style>
  <w:style w:type="character" w:styleId="1152" w:customStyle="1">
    <w:name w:val="Endnote Text Char"/>
    <w:uiPriority w:val="99"/>
    <w:rPr>
      <w:sz w:val="20"/>
    </w:rPr>
  </w:style>
  <w:style w:type="character" w:styleId="1153">
    <w:name w:val="endnote reference"/>
    <w:qFormat/>
    <w:rPr>
      <w:rFonts w:cs="Times New Roman"/>
      <w:vertAlign w:val="superscript"/>
    </w:rPr>
  </w:style>
  <w:style w:type="paragraph" w:styleId="1154">
    <w:name w:val="TOC Heading"/>
    <w:uiPriority w:val="39"/>
    <w:unhideWhenUsed/>
  </w:style>
  <w:style w:type="paragraph" w:styleId="1155">
    <w:name w:val="table of figures"/>
    <w:basedOn w:val="980"/>
    <w:next w:val="980"/>
    <w:uiPriority w:val="99"/>
    <w:unhideWhenUsed/>
  </w:style>
  <w:style w:type="character" w:styleId="1156" w:customStyle="1">
    <w:name w:val="标题 3 字符2"/>
    <w:link w:val="983"/>
    <w:qFormat/>
    <w:rPr>
      <w:rFonts w:ascii="宋体" w:eastAsia="宋体"/>
      <w:b/>
      <w:sz w:val="24"/>
      <w:u w:val="single"/>
      <w:lang w:val="en-US" w:eastAsia="zh-CN" w:bidi="ar-SA"/>
    </w:rPr>
  </w:style>
  <w:style w:type="character" w:styleId="1157" w:customStyle="1">
    <w:name w:val="标题 1 字符2"/>
    <w:link w:val="981"/>
    <w:qFormat/>
    <w:rPr>
      <w:rFonts w:ascii="宋体"/>
      <w:b/>
      <w:sz w:val="32"/>
    </w:rPr>
  </w:style>
  <w:style w:type="character" w:styleId="1158" w:customStyle="1">
    <w:name w:val="标题 2 字符2"/>
    <w:link w:val="982"/>
    <w:qFormat/>
    <w:rPr>
      <w:rFonts w:ascii="Arial" w:hAnsi="Arial" w:eastAsia="黑体"/>
      <w:b/>
      <w:sz w:val="30"/>
      <w:lang w:val="en-US" w:eastAsia="zh-CN" w:bidi="ar-SA"/>
    </w:rPr>
  </w:style>
  <w:style w:type="paragraph" w:styleId="1159">
    <w:name w:val="Normal Indent"/>
    <w:basedOn w:val="980"/>
    <w:link w:val="1160"/>
    <w:qFormat/>
    <w:pPr>
      <w:ind w:firstLine="420"/>
      <w:jc w:val="left"/>
    </w:pPr>
    <w:rPr>
      <w:rFonts w:ascii="宋体"/>
      <w:sz w:val="24"/>
    </w:rPr>
  </w:style>
  <w:style w:type="character" w:styleId="1160" w:customStyle="1">
    <w:name w:val="正文缩进 字符2"/>
    <w:link w:val="1159"/>
    <w:qFormat/>
    <w:rPr>
      <w:rFonts w:ascii="宋体" w:eastAsia="宋体"/>
      <w:sz w:val="24"/>
      <w:szCs w:val="24"/>
      <w:lang w:val="en-US" w:eastAsia="zh-CN" w:bidi="ar-SA"/>
    </w:rPr>
  </w:style>
  <w:style w:type="character" w:styleId="1161" w:customStyle="1">
    <w:name w:val="标题 4 字符2"/>
    <w:link w:val="984"/>
    <w:qFormat/>
    <w:rPr>
      <w:rFonts w:ascii="Arial" w:hAnsi="Arial" w:eastAsia="黑体"/>
      <w:b/>
      <w:sz w:val="28"/>
    </w:rPr>
  </w:style>
  <w:style w:type="character" w:styleId="1162" w:customStyle="1">
    <w:name w:val="标题 5 字符2"/>
    <w:link w:val="985"/>
    <w:qFormat/>
    <w:rPr>
      <w:b/>
      <w:sz w:val="28"/>
    </w:rPr>
  </w:style>
  <w:style w:type="character" w:styleId="1163" w:customStyle="1">
    <w:name w:val="标题 6 字符2"/>
    <w:link w:val="986"/>
    <w:qFormat/>
    <w:rPr>
      <w:rFonts w:ascii="Arial" w:hAnsi="Arial" w:eastAsia="黑体"/>
      <w:b/>
      <w:sz w:val="24"/>
    </w:rPr>
  </w:style>
  <w:style w:type="character" w:styleId="1164" w:customStyle="1">
    <w:name w:val="标题 7 字符2"/>
    <w:link w:val="987"/>
    <w:qFormat/>
    <w:rPr>
      <w:b/>
      <w:sz w:val="24"/>
    </w:rPr>
  </w:style>
  <w:style w:type="character" w:styleId="1165" w:customStyle="1">
    <w:name w:val="标题 8 字符2"/>
    <w:link w:val="988"/>
    <w:qFormat/>
    <w:rPr>
      <w:rFonts w:ascii="Arial" w:hAnsi="Arial" w:eastAsia="黑体"/>
      <w:sz w:val="24"/>
    </w:rPr>
  </w:style>
  <w:style w:type="character" w:styleId="1166" w:customStyle="1">
    <w:name w:val="标题 9 字符2"/>
    <w:link w:val="989"/>
    <w:qFormat/>
    <w:rPr>
      <w:rFonts w:ascii="Arial" w:hAnsi="Arial" w:eastAsia="黑体"/>
      <w:sz w:val="21"/>
    </w:rPr>
  </w:style>
  <w:style w:type="paragraph" w:styleId="1167">
    <w:name w:val="toc 7"/>
    <w:basedOn w:val="980"/>
    <w:next w:val="980"/>
    <w:qFormat/>
    <w:pPr>
      <w:ind w:left="2520"/>
    </w:pPr>
  </w:style>
  <w:style w:type="paragraph" w:styleId="1168">
    <w:name w:val="Document Map"/>
    <w:basedOn w:val="980"/>
    <w:link w:val="1169"/>
    <w:qFormat/>
    <w:pPr>
      <w:shd w:val="clear" w:color="auto" w:fill="000080"/>
    </w:pPr>
  </w:style>
  <w:style w:type="character" w:styleId="1169" w:customStyle="1">
    <w:name w:val="文档结构图 字符1"/>
    <w:link w:val="1168"/>
    <w:qFormat/>
    <w:rPr>
      <w:sz w:val="21"/>
      <w:szCs w:val="24"/>
      <w:shd w:val="clear" w:color="auto" w:fill="000080"/>
    </w:rPr>
  </w:style>
  <w:style w:type="paragraph" w:styleId="1170">
    <w:name w:val="annotation text"/>
    <w:basedOn w:val="980"/>
    <w:link w:val="1171"/>
    <w:uiPriority w:val="99"/>
    <w:qFormat/>
    <w:pPr>
      <w:jc w:val="left"/>
    </w:pPr>
  </w:style>
  <w:style w:type="character" w:styleId="1171" w:customStyle="1">
    <w:name w:val="批注文字 字符2"/>
    <w:link w:val="1170"/>
    <w:qFormat/>
    <w:rPr>
      <w:sz w:val="21"/>
      <w:szCs w:val="24"/>
    </w:rPr>
  </w:style>
  <w:style w:type="paragraph" w:styleId="1172">
    <w:name w:val="Body Text 3"/>
    <w:basedOn w:val="980"/>
    <w:link w:val="1173"/>
    <w:qFormat/>
    <w:pPr>
      <w:spacing w:after="120"/>
    </w:pPr>
    <w:rPr>
      <w:sz w:val="16"/>
      <w:szCs w:val="16"/>
    </w:rPr>
  </w:style>
  <w:style w:type="character" w:styleId="1173" w:customStyle="1">
    <w:name w:val="正文文本 3 字符3"/>
    <w:link w:val="1172"/>
    <w:qFormat/>
    <w:rPr>
      <w:sz w:val="16"/>
      <w:szCs w:val="16"/>
    </w:rPr>
  </w:style>
  <w:style w:type="paragraph" w:styleId="1174">
    <w:name w:val="Body Text"/>
    <w:basedOn w:val="980"/>
    <w:link w:val="1175"/>
    <w:uiPriority w:val="99"/>
    <w:qFormat/>
    <w:pPr>
      <w:spacing w:before="120" w:line="22" w:lineRule="atLeast"/>
      <w:tabs>
        <w:tab w:val="left" w:pos="567" w:leader="none"/>
      </w:tabs>
    </w:pPr>
    <w:rPr>
      <w:rFonts w:ascii="宋体" w:hAnsi="宋体"/>
      <w:sz w:val="24"/>
    </w:rPr>
  </w:style>
  <w:style w:type="character" w:styleId="1175" w:customStyle="1">
    <w:name w:val="正文文本 字符3"/>
    <w:link w:val="1174"/>
    <w:uiPriority w:val="99"/>
    <w:qFormat/>
    <w:rPr>
      <w:rFonts w:ascii="宋体" w:hAnsi="宋体"/>
      <w:sz w:val="24"/>
      <w:szCs w:val="24"/>
    </w:rPr>
  </w:style>
  <w:style w:type="paragraph" w:styleId="1176">
    <w:name w:val="Body Text Indent"/>
    <w:basedOn w:val="980"/>
    <w:link w:val="1177"/>
    <w:qFormat/>
    <w:pPr>
      <w:ind w:firstLine="570"/>
      <w:spacing w:line="360" w:lineRule="auto"/>
    </w:pPr>
    <w:rPr>
      <w:sz w:val="24"/>
    </w:rPr>
  </w:style>
  <w:style w:type="character" w:styleId="1177" w:customStyle="1">
    <w:name w:val="正文文本缩进 字符2"/>
    <w:link w:val="1176"/>
    <w:qFormat/>
    <w:rPr>
      <w:rFonts w:eastAsia="宋体"/>
      <w:sz w:val="24"/>
      <w:szCs w:val="24"/>
      <w:lang w:val="en-US" w:eastAsia="zh-CN" w:bidi="ar-SA"/>
    </w:rPr>
  </w:style>
  <w:style w:type="paragraph" w:styleId="1178">
    <w:name w:val="List 2"/>
    <w:basedOn w:val="980"/>
    <w:qFormat/>
    <w:pPr>
      <w:ind w:left="100" w:hanging="200"/>
    </w:pPr>
  </w:style>
  <w:style w:type="paragraph" w:styleId="1179">
    <w:name w:val="Block Text"/>
    <w:basedOn w:val="980"/>
    <w:qFormat/>
    <w:pPr>
      <w:ind w:left="480" w:right="-341" w:firstLine="513"/>
      <w:widowControl/>
    </w:pPr>
    <w:rPr>
      <w:sz w:val="24"/>
      <w:szCs w:val="20"/>
    </w:rPr>
  </w:style>
  <w:style w:type="paragraph" w:styleId="1180">
    <w:name w:val="toc 5"/>
    <w:basedOn w:val="980"/>
    <w:next w:val="980"/>
    <w:qFormat/>
    <w:pPr>
      <w:ind w:left="1680"/>
    </w:pPr>
  </w:style>
  <w:style w:type="paragraph" w:styleId="1181">
    <w:name w:val="toc 3"/>
    <w:basedOn w:val="980"/>
    <w:next w:val="980"/>
    <w:qFormat/>
    <w:pPr>
      <w:ind w:left="840"/>
    </w:pPr>
  </w:style>
  <w:style w:type="paragraph" w:styleId="1182">
    <w:name w:val="Plain Text"/>
    <w:basedOn w:val="980"/>
    <w:link w:val="1183"/>
    <w:qFormat/>
    <w:rPr>
      <w:rFonts w:hint="eastAsia" w:ascii="宋体" w:hAnsi="Courier New"/>
      <w:szCs w:val="20"/>
    </w:rPr>
  </w:style>
  <w:style w:type="character" w:styleId="1183" w:customStyle="1">
    <w:name w:val="纯文本 字符2"/>
    <w:link w:val="1182"/>
    <w:qFormat/>
    <w:rPr>
      <w:rFonts w:hint="eastAsia" w:ascii="宋体" w:hAnsi="Courier New" w:eastAsia="宋体" w:cs="宋体"/>
      <w:sz w:val="21"/>
    </w:rPr>
  </w:style>
  <w:style w:type="paragraph" w:styleId="1184">
    <w:name w:val="toc 8"/>
    <w:basedOn w:val="980"/>
    <w:next w:val="980"/>
    <w:qFormat/>
    <w:pPr>
      <w:ind w:left="2940"/>
    </w:pPr>
  </w:style>
  <w:style w:type="paragraph" w:styleId="1185">
    <w:name w:val="Date"/>
    <w:basedOn w:val="980"/>
    <w:next w:val="980"/>
    <w:link w:val="1186"/>
    <w:qFormat/>
    <w:pPr>
      <w:ind w:left="100"/>
    </w:pPr>
    <w:rPr>
      <w:rFonts w:ascii="仿宋_GB2312" w:hAnsi="宋体" w:eastAsia="仿宋_GB2312"/>
      <w:color w:val="000000"/>
      <w:sz w:val="24"/>
    </w:rPr>
  </w:style>
  <w:style w:type="character" w:styleId="1186" w:customStyle="1">
    <w:name w:val="日期 字符2"/>
    <w:link w:val="1185"/>
    <w:qFormat/>
    <w:rPr>
      <w:rFonts w:ascii="仿宋_GB2312" w:hAnsi="宋体" w:eastAsia="仿宋_GB2312"/>
      <w:color w:val="000000"/>
      <w:sz w:val="24"/>
      <w:szCs w:val="24"/>
    </w:rPr>
  </w:style>
  <w:style w:type="paragraph" w:styleId="1187">
    <w:name w:val="Body Text Indent 2"/>
    <w:basedOn w:val="980"/>
    <w:link w:val="1188"/>
    <w:qFormat/>
    <w:pPr>
      <w:ind w:firstLine="480"/>
    </w:pPr>
    <w:rPr>
      <w:rFonts w:ascii="仿宋_GB2312" w:eastAsia="仿宋_GB2312"/>
      <w:sz w:val="24"/>
    </w:rPr>
  </w:style>
  <w:style w:type="character" w:styleId="1188" w:customStyle="1">
    <w:name w:val="正文文本缩进 2 字符2"/>
    <w:link w:val="1187"/>
    <w:qFormat/>
    <w:rPr>
      <w:rFonts w:ascii="仿宋_GB2312" w:eastAsia="仿宋_GB2312"/>
      <w:sz w:val="24"/>
      <w:szCs w:val="24"/>
    </w:rPr>
  </w:style>
  <w:style w:type="character" w:styleId="1189" w:customStyle="1">
    <w:name w:val="尾注文本 字符1"/>
    <w:link w:val="1151"/>
    <w:qFormat/>
    <w:rPr>
      <w:sz w:val="24"/>
      <w:szCs w:val="24"/>
    </w:rPr>
  </w:style>
  <w:style w:type="paragraph" w:styleId="1190">
    <w:name w:val="Balloon Text"/>
    <w:basedOn w:val="980"/>
    <w:link w:val="1191"/>
    <w:qFormat/>
    <w:rPr>
      <w:sz w:val="18"/>
      <w:szCs w:val="18"/>
    </w:rPr>
  </w:style>
  <w:style w:type="character" w:styleId="1191" w:customStyle="1">
    <w:name w:val="批注框文本 字符2"/>
    <w:link w:val="1190"/>
    <w:uiPriority w:val="99"/>
    <w:qFormat/>
    <w:rPr>
      <w:sz w:val="18"/>
      <w:szCs w:val="18"/>
    </w:rPr>
  </w:style>
  <w:style w:type="character" w:styleId="1192" w:customStyle="1">
    <w:name w:val="页脚 字符2"/>
    <w:link w:val="1017"/>
    <w:uiPriority w:val="99"/>
    <w:qFormat/>
    <w:rPr>
      <w:rFonts w:ascii="宋体" w:eastAsia="宋体"/>
      <w:sz w:val="18"/>
      <w:lang w:val="en-US" w:eastAsia="zh-CN" w:bidi="ar-SA"/>
    </w:rPr>
  </w:style>
  <w:style w:type="character" w:styleId="1193" w:customStyle="1">
    <w:name w:val="页眉 字符2"/>
    <w:link w:val="1015"/>
    <w:qFormat/>
    <w:rPr>
      <w:rFonts w:eastAsia="宋体"/>
      <w:sz w:val="18"/>
      <w:szCs w:val="18"/>
      <w:lang w:val="en-US" w:eastAsia="zh-CN" w:bidi="ar-SA"/>
    </w:rPr>
  </w:style>
  <w:style w:type="paragraph" w:styleId="1194">
    <w:name w:val="toc 1"/>
    <w:basedOn w:val="980"/>
    <w:next w:val="980"/>
    <w:uiPriority w:val="39"/>
    <w:qFormat/>
    <w:pPr>
      <w:spacing w:line="300" w:lineRule="auto"/>
      <w:tabs>
        <w:tab w:val="left" w:pos="1050" w:leader="none"/>
        <w:tab w:val="right" w:pos="8937" w:leader="dot"/>
      </w:tabs>
    </w:pPr>
    <w:rPr>
      <w:rFonts w:ascii="宋体" w:hAnsi="宋体"/>
      <w:b/>
      <w:sz w:val="24"/>
    </w:rPr>
  </w:style>
  <w:style w:type="paragraph" w:styleId="1195">
    <w:name w:val="toc 4"/>
    <w:basedOn w:val="980"/>
    <w:next w:val="980"/>
    <w:qFormat/>
    <w:pPr>
      <w:ind w:left="1260"/>
    </w:pPr>
  </w:style>
  <w:style w:type="character" w:styleId="1196" w:customStyle="1">
    <w:name w:val="脚注文本 字符1"/>
    <w:link w:val="1148"/>
    <w:qFormat/>
    <w:rPr>
      <w:sz w:val="18"/>
    </w:rPr>
  </w:style>
  <w:style w:type="paragraph" w:styleId="1197">
    <w:name w:val="toc 6"/>
    <w:basedOn w:val="980"/>
    <w:next w:val="980"/>
    <w:qFormat/>
    <w:pPr>
      <w:ind w:left="2100"/>
    </w:pPr>
  </w:style>
  <w:style w:type="paragraph" w:styleId="1198">
    <w:name w:val="Body Text Indent 3"/>
    <w:basedOn w:val="980"/>
    <w:link w:val="1199"/>
    <w:qFormat/>
    <w:pPr>
      <w:ind w:left="720" w:firstLine="480"/>
      <w:jc w:val="left"/>
      <w:spacing w:before="120" w:line="22" w:lineRule="atLeast"/>
    </w:pPr>
    <w:rPr>
      <w:rFonts w:ascii="宋体"/>
      <w:sz w:val="24"/>
      <w:szCs w:val="20"/>
    </w:rPr>
  </w:style>
  <w:style w:type="character" w:styleId="1199" w:customStyle="1">
    <w:name w:val="正文文本缩进 3 字符3"/>
    <w:link w:val="1198"/>
    <w:qFormat/>
    <w:rPr>
      <w:rFonts w:ascii="宋体"/>
      <w:sz w:val="24"/>
    </w:rPr>
  </w:style>
  <w:style w:type="paragraph" w:styleId="1200">
    <w:name w:val="toc 2"/>
    <w:basedOn w:val="980"/>
    <w:next w:val="980"/>
    <w:uiPriority w:val="39"/>
    <w:qFormat/>
    <w:pPr>
      <w:ind w:left="420"/>
      <w:spacing w:line="312" w:lineRule="auto"/>
      <w:tabs>
        <w:tab w:val="right" w:pos="8937" w:leader="dot"/>
      </w:tabs>
    </w:pPr>
  </w:style>
  <w:style w:type="paragraph" w:styleId="1201">
    <w:name w:val="toc 9"/>
    <w:basedOn w:val="980"/>
    <w:next w:val="980"/>
    <w:qFormat/>
    <w:pPr>
      <w:ind w:left="3360"/>
    </w:pPr>
  </w:style>
  <w:style w:type="paragraph" w:styleId="1202">
    <w:name w:val="Body Text 2"/>
    <w:basedOn w:val="980"/>
    <w:link w:val="1203"/>
    <w:qFormat/>
    <w:rPr>
      <w:rFonts w:ascii="宋体"/>
      <w:b/>
      <w:sz w:val="24"/>
      <w:szCs w:val="20"/>
    </w:rPr>
  </w:style>
  <w:style w:type="character" w:styleId="1203" w:customStyle="1">
    <w:name w:val="正文文本 2 字符1"/>
    <w:link w:val="1202"/>
    <w:qFormat/>
    <w:rPr>
      <w:rFonts w:ascii="宋体"/>
      <w:b/>
      <w:sz w:val="24"/>
    </w:rPr>
  </w:style>
  <w:style w:type="paragraph" w:styleId="1204">
    <w:name w:val="HTML Preformatted"/>
    <w:basedOn w:val="980"/>
    <w:link w:val="12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5" w:customStyle="1">
    <w:name w:val="HTML 预设格式 字符"/>
    <w:link w:val="1204"/>
    <w:qFormat/>
    <w:rPr>
      <w:rFonts w:ascii="宋体" w:hAnsi="宋体" w:cs="宋体"/>
      <w:sz w:val="24"/>
      <w:szCs w:val="24"/>
    </w:rPr>
  </w:style>
  <w:style w:type="paragraph" w:styleId="1206">
    <w:name w:val="Normal (Web)"/>
    <w:basedOn w:val="980"/>
    <w:link w:val="1207"/>
    <w:uiPriority w:val="99"/>
    <w:unhideWhenUsed/>
    <w:qFormat/>
    <w:pPr>
      <w:jc w:val="left"/>
      <w:spacing w:before="100" w:beforeAutospacing="1" w:after="100" w:afterAutospacing="1"/>
      <w:widowControl/>
    </w:pPr>
    <w:rPr>
      <w:rFonts w:ascii="宋体" w:hAnsi="宋体" w:cs="宋体"/>
      <w:sz w:val="24"/>
    </w:rPr>
  </w:style>
  <w:style w:type="character" w:styleId="1207" w:customStyle="1">
    <w:name w:val="普通(网站) 字符"/>
    <w:link w:val="1206"/>
    <w:qFormat/>
    <w:rPr>
      <w:rFonts w:ascii="宋体" w:hAnsi="宋体" w:cs="宋体"/>
      <w:sz w:val="24"/>
      <w:szCs w:val="24"/>
    </w:rPr>
  </w:style>
  <w:style w:type="paragraph" w:styleId="1208">
    <w:name w:val="index 1"/>
    <w:basedOn w:val="980"/>
    <w:next w:val="980"/>
    <w:qFormat/>
    <w:rPr>
      <w:szCs w:val="20"/>
    </w:rPr>
  </w:style>
  <w:style w:type="paragraph" w:styleId="1209">
    <w:name w:val="index 2"/>
    <w:basedOn w:val="980"/>
    <w:next w:val="980"/>
    <w:uiPriority w:val="99"/>
    <w:qFormat/>
    <w:pPr>
      <w:ind w:left="200"/>
    </w:pPr>
    <w:rPr>
      <w:rFonts w:ascii="Calibri" w:hAnsi="Calibri"/>
      <w:szCs w:val="20"/>
    </w:rPr>
  </w:style>
  <w:style w:type="character" w:styleId="1210" w:customStyle="1">
    <w:name w:val="标题 字符4"/>
    <w:link w:val="1007"/>
    <w:qFormat/>
    <w:rPr>
      <w:b/>
      <w:sz w:val="32"/>
    </w:rPr>
  </w:style>
  <w:style w:type="paragraph" w:styleId="1211">
    <w:name w:val="annotation subject"/>
    <w:basedOn w:val="1170"/>
    <w:next w:val="1170"/>
    <w:link w:val="1212"/>
    <w:qFormat/>
    <w:rPr>
      <w:b/>
      <w:bCs/>
    </w:rPr>
  </w:style>
  <w:style w:type="character" w:styleId="1212" w:customStyle="1">
    <w:name w:val="批注主题 字符3"/>
    <w:link w:val="1211"/>
    <w:uiPriority w:val="99"/>
    <w:qFormat/>
    <w:rPr>
      <w:rFonts w:ascii="Times New Roman" w:hAnsi="Times New Roman" w:eastAsia="宋体" w:cs="Times New Roman"/>
      <w:b/>
      <w:bCs/>
      <w:sz w:val="21"/>
      <w:szCs w:val="24"/>
      <w:lang w:val="en-US" w:eastAsia="zh-CN" w:bidi="ar-SA"/>
    </w:rPr>
  </w:style>
  <w:style w:type="paragraph" w:styleId="1213">
    <w:name w:val="Body Text First Indent"/>
    <w:basedOn w:val="1174"/>
    <w:link w:val="1214"/>
    <w:qFormat/>
    <w:pPr>
      <w:ind w:firstLine="420"/>
      <w:spacing w:before="0" w:after="120" w:line="240" w:lineRule="auto"/>
      <w:tabs>
        <w:tab w:val="clear" w:pos="567" w:leader="none"/>
      </w:tabs>
    </w:pPr>
    <w:rPr>
      <w:rFonts w:ascii="Times New Roman" w:hAnsi="Times New Roman"/>
      <w:sz w:val="21"/>
      <w:szCs w:val="20"/>
    </w:rPr>
  </w:style>
  <w:style w:type="character" w:styleId="1214" w:customStyle="1">
    <w:name w:val="正文文本首行缩进 字符"/>
    <w:link w:val="1213"/>
    <w:qFormat/>
    <w:rPr>
      <w:rFonts w:ascii="宋体" w:hAnsi="宋体"/>
      <w:sz w:val="21"/>
      <w:szCs w:val="24"/>
    </w:rPr>
  </w:style>
  <w:style w:type="paragraph" w:styleId="1215">
    <w:name w:val="Body Text First Indent 2"/>
    <w:basedOn w:val="1176"/>
    <w:link w:val="1216"/>
    <w:uiPriority w:val="99"/>
    <w:qFormat/>
    <w:pPr>
      <w:ind w:left="420" w:firstLine="420"/>
      <w:spacing w:after="120" w:line="480" w:lineRule="exact"/>
    </w:pPr>
    <w:rPr>
      <w:szCs w:val="20"/>
    </w:rPr>
  </w:style>
  <w:style w:type="character" w:styleId="1216" w:customStyle="1">
    <w:name w:val="正文文本首行缩进 2 字符1"/>
    <w:link w:val="1215"/>
    <w:qFormat/>
    <w:rPr>
      <w:rFonts w:eastAsia="宋体"/>
      <w:sz w:val="24"/>
      <w:szCs w:val="24"/>
      <w:lang w:val="en-US" w:eastAsia="zh-CN" w:bidi="ar-SA"/>
    </w:rPr>
  </w:style>
  <w:style w:type="table" w:styleId="1217">
    <w:name w:val="Medium Grid 1 Accent 2"/>
    <w:basedOn w:val="991"/>
    <w:qFormat/>
    <w:rPr>
      <w:sz w:val="21"/>
      <w:szCs w:val="24"/>
    </w:rPr>
    <w:tblPr/>
  </w:style>
  <w:style w:type="character" w:styleId="1218">
    <w:name w:val="Strong"/>
    <w:qFormat/>
    <w:rPr>
      <w:b/>
      <w:bCs/>
    </w:rPr>
  </w:style>
  <w:style w:type="character" w:styleId="1219">
    <w:name w:val="page number"/>
    <w:qFormat/>
  </w:style>
  <w:style w:type="character" w:styleId="1220">
    <w:name w:val="FollowedHyperlink"/>
    <w:uiPriority w:val="99"/>
    <w:qFormat/>
    <w:rPr>
      <w:color w:val="800080"/>
      <w:u w:val="single"/>
    </w:rPr>
  </w:style>
  <w:style w:type="character" w:styleId="1221">
    <w:name w:val="Emphasis"/>
    <w:qFormat/>
    <w:rPr>
      <w:color w:val="cc0033"/>
    </w:rPr>
  </w:style>
  <w:style w:type="character" w:styleId="1222">
    <w:name w:val="annotation reference"/>
    <w:qFormat/>
    <w:rPr>
      <w:sz w:val="21"/>
      <w:szCs w:val="21"/>
    </w:rPr>
  </w:style>
  <w:style w:type="character" w:styleId="1223">
    <w:name w:val="HTML Cite"/>
    <w:qFormat/>
    <w:rPr>
      <w:i/>
      <w:iCs/>
    </w:rPr>
  </w:style>
  <w:style w:type="character" w:styleId="1224" w:customStyle="1">
    <w:name w:val="批注文字 字符"/>
    <w:uiPriority w:val="99"/>
    <w:qFormat/>
    <w:rPr>
      <w:rFonts w:ascii="Times New Roman" w:hAnsi="Times New Roman" w:eastAsia="宋体" w:cs="Times New Roman"/>
      <w:sz w:val="24"/>
      <w:lang w:val="en-US" w:eastAsia="zh-CN" w:bidi="ar-SA"/>
    </w:rPr>
  </w:style>
  <w:style w:type="character" w:styleId="1225" w:customStyle="1">
    <w:name w:val="c21"/>
    <w:qFormat/>
    <w:rPr>
      <w:rFonts w:ascii="ˎ̥" w:hAnsi="ˎ̥"/>
      <w:color w:val="000000"/>
      <w:sz w:val="20"/>
      <w:szCs w:val="20"/>
      <w:u w:val="none"/>
    </w:rPr>
  </w:style>
  <w:style w:type="character" w:styleId="1226" w:customStyle="1">
    <w:name w:val="title4"/>
    <w:qFormat/>
    <w:rPr>
      <w:b/>
      <w:bCs/>
      <w:color w:val="1d87b3"/>
      <w:sz w:val="15"/>
      <w:szCs w:val="15"/>
    </w:rPr>
  </w:style>
  <w:style w:type="character" w:styleId="1227" w:customStyle="1">
    <w:name w:val="标题 2 Char Char"/>
    <w:qFormat/>
    <w:rPr>
      <w:rFonts w:ascii="Arial" w:hAnsi="Arial" w:eastAsia="黑体"/>
      <w:b/>
      <w:bCs/>
      <w:sz w:val="32"/>
      <w:szCs w:val="32"/>
      <w:lang w:val="en-US" w:eastAsia="zh-CN" w:bidi="ar-SA"/>
    </w:rPr>
  </w:style>
  <w:style w:type="character" w:styleId="1228" w:customStyle="1">
    <w:name w:val="black1"/>
    <w:qFormat/>
    <w:rPr>
      <w:color w:val="000000"/>
    </w:rPr>
  </w:style>
  <w:style w:type="character" w:styleId="1229" w:customStyle="1">
    <w:name w:val="street-address"/>
    <w:qFormat/>
  </w:style>
  <w:style w:type="character" w:styleId="1230" w:customStyle="1">
    <w:name w:val="locality"/>
    <w:qFormat/>
  </w:style>
  <w:style w:type="character" w:styleId="1231" w:customStyle="1">
    <w:name w:val="正文文本缩进 Char1"/>
    <w:link w:val="1232"/>
    <w:qFormat/>
    <w:rPr>
      <w:rFonts w:ascii="宋体" w:hAnsi="宋体" w:eastAsia="宋体"/>
      <w:sz w:val="24"/>
      <w:szCs w:val="24"/>
      <w:lang w:bidi="ar-SA"/>
    </w:rPr>
  </w:style>
  <w:style w:type="paragraph" w:styleId="1232" w:customStyle="1">
    <w:name w:val="正文文本缩进1"/>
    <w:basedOn w:val="980"/>
    <w:link w:val="1231"/>
    <w:qFormat/>
    <w:pPr>
      <w:ind w:firstLine="480"/>
      <w:spacing w:line="480" w:lineRule="exact"/>
    </w:pPr>
    <w:rPr>
      <w:rFonts w:ascii="宋体" w:hAnsi="宋体"/>
      <w:sz w:val="24"/>
    </w:rPr>
  </w:style>
  <w:style w:type="character" w:styleId="1233" w:customStyle="1">
    <w:name w:val="Char Char11"/>
    <w:qFormat/>
    <w:rPr>
      <w:rFonts w:ascii="宋体" w:eastAsia="宋体"/>
      <w:b/>
      <w:sz w:val="24"/>
      <w:u w:val="single"/>
      <w:lang w:val="en-US" w:eastAsia="zh-CN" w:bidi="ar-SA"/>
    </w:rPr>
  </w:style>
  <w:style w:type="character" w:styleId="1234" w:customStyle="1">
    <w:name w:val="txt"/>
    <w:qFormat/>
  </w:style>
  <w:style w:type="character" w:styleId="1235" w:customStyle="1">
    <w:name w:val="正文缩进 Char Char"/>
    <w:link w:val="1236"/>
    <w:qFormat/>
    <w:rPr>
      <w:rFonts w:ascii="宋体" w:eastAsia="宋体"/>
      <w:color w:val="000000"/>
      <w:sz w:val="28"/>
      <w:lang w:bidi="ar-SA"/>
    </w:rPr>
  </w:style>
  <w:style w:type="paragraph" w:styleId="1236" w:customStyle="1">
    <w:name w:val="正文缩进1"/>
    <w:basedOn w:val="980"/>
    <w:link w:val="1235"/>
    <w:qFormat/>
    <w:pPr>
      <w:ind w:firstLine="567"/>
      <w:spacing w:line="480" w:lineRule="exact"/>
      <w:widowControl/>
    </w:pPr>
    <w:rPr>
      <w:rFonts w:ascii="宋体"/>
      <w:color w:val="000000"/>
      <w:sz w:val="28"/>
      <w:szCs w:val="20"/>
    </w:rPr>
  </w:style>
  <w:style w:type="character" w:styleId="1237" w:customStyle="1">
    <w:name w:val="普通文字1 Char1"/>
    <w:qFormat/>
    <w:rPr>
      <w:rFonts w:ascii="宋体" w:hAnsi="Courier New" w:eastAsia="宋体"/>
      <w:sz w:val="21"/>
      <w:lang w:val="en-US" w:eastAsia="zh-CN" w:bidi="ar-SA"/>
    </w:rPr>
  </w:style>
  <w:style w:type="character" w:styleId="1238" w:customStyle="1">
    <w:name w:val="chanpin1"/>
    <w:qFormat/>
    <w:rPr>
      <w:rFonts w:ascii="ˎ̥" w:hAnsi="ˎ̥"/>
      <w:color w:val="000000"/>
      <w:sz w:val="20"/>
      <w:szCs w:val="20"/>
      <w:u w:val="none"/>
    </w:rPr>
  </w:style>
  <w:style w:type="character" w:styleId="1239" w:customStyle="1">
    <w:name w:val="列表段落 字符"/>
    <w:link w:val="1005"/>
    <w:uiPriority w:val="34"/>
    <w:qFormat/>
    <w:rPr>
      <w:rFonts w:ascii="Calibri" w:hAnsi="Calibri" w:eastAsia="宋体"/>
      <w:sz w:val="21"/>
      <w:szCs w:val="22"/>
      <w:lang w:val="en-US" w:eastAsia="zh-CN" w:bidi="ar-SA"/>
    </w:rPr>
  </w:style>
  <w:style w:type="character" w:styleId="1240" w:customStyle="1">
    <w:name w:val="标题 3 Char Char"/>
    <w:qFormat/>
    <w:rPr>
      <w:rFonts w:eastAsia="宋体"/>
      <w:b/>
      <w:bCs/>
      <w:sz w:val="32"/>
      <w:szCs w:val="32"/>
      <w:lang w:val="en-US" w:eastAsia="zh-CN" w:bidi="ar-SA"/>
    </w:rPr>
  </w:style>
  <w:style w:type="character" w:styleId="1241" w:customStyle="1">
    <w:name w:val="段1 Char"/>
    <w:qFormat/>
    <w:rPr>
      <w:rFonts w:ascii="宋体" w:eastAsia="宋体"/>
      <w:sz w:val="24"/>
      <w:lang w:val="en-US" w:eastAsia="zh-CN" w:bidi="ar-SA"/>
    </w:rPr>
  </w:style>
  <w:style w:type="character" w:styleId="1242" w:customStyle="1">
    <w:name w:val="chanpin拷贝"/>
    <w:qFormat/>
  </w:style>
  <w:style w:type="character" w:styleId="1243" w:customStyle="1">
    <w:name w:val="纯文本 Char1"/>
    <w:qFormat/>
    <w:rPr>
      <w:rFonts w:ascii="宋体" w:hAnsi="Courier New" w:eastAsia="宋体"/>
      <w:sz w:val="21"/>
      <w:lang w:val="en-US" w:eastAsia="zh-CN" w:bidi="ar-SA"/>
    </w:rPr>
  </w:style>
  <w:style w:type="character" w:styleId="1244" w:customStyle="1">
    <w:name w:val="apple-style-span"/>
    <w:uiPriority w:val="99"/>
    <w:qFormat/>
    <w:rPr>
      <w:rFonts w:cs="Times New Roman"/>
    </w:rPr>
  </w:style>
  <w:style w:type="paragraph" w:styleId="1245" w:customStyle="1">
    <w:name w:val="二级条标题"/>
    <w:basedOn w:val="1246"/>
    <w:next w:val="980"/>
    <w:qFormat/>
    <w:pPr>
      <w:numPr>
        <w:ilvl w:val="0"/>
        <w:numId w:val="0"/>
      </w:numPr>
      <w:ind w:hanging="840"/>
      <w:outlineLvl w:val="2"/>
    </w:pPr>
    <w:rPr>
      <w:rFonts w:ascii="宋体" w:eastAsia="宋体"/>
      <w:b w:val="0"/>
    </w:rPr>
  </w:style>
  <w:style w:type="paragraph" w:styleId="1246" w:customStyle="1">
    <w:name w:val="一级条标题"/>
    <w:basedOn w:val="1247"/>
    <w:next w:val="980"/>
    <w:qFormat/>
    <w:pPr>
      <w:numPr>
        <w:ilvl w:val="1"/>
      </w:numPr>
      <w:ind w:left="0" w:hanging="840"/>
      <w:tabs>
        <w:tab w:val="left" w:pos="360" w:leader="none"/>
        <w:tab w:val="left" w:pos="840" w:leader="none"/>
      </w:tabs>
      <w:outlineLvl w:val="1"/>
    </w:pPr>
  </w:style>
  <w:style w:type="paragraph" w:styleId="1247" w:customStyle="1">
    <w:name w:val="章标题"/>
    <w:next w:val="980"/>
    <w:qFormat/>
    <w:pPr>
      <w:numPr>
        <w:numId w:val="1"/>
      </w:numPr>
      <w:ind w:left="0"/>
      <w:jc w:val="both"/>
      <w:spacing w:before="156" w:after="156" w:line="460" w:lineRule="exact"/>
      <w:outlineLvl w:val="0"/>
    </w:pPr>
    <w:rPr>
      <w:rFonts w:ascii="黑体" w:eastAsia="黑体"/>
      <w:b/>
      <w:sz w:val="28"/>
    </w:rPr>
  </w:style>
  <w:style w:type="paragraph" w:styleId="1248" w:customStyle="1">
    <w:name w:val="font7"/>
    <w:basedOn w:val="980"/>
    <w:qFormat/>
    <w:pPr>
      <w:jc w:val="left"/>
      <w:spacing w:before="100" w:beforeAutospacing="1" w:after="100" w:afterAutospacing="1"/>
      <w:widowControl/>
    </w:pPr>
    <w:rPr>
      <w:rFonts w:eastAsia="Arial Unicode MS"/>
      <w:b/>
      <w:bCs/>
      <w:color w:val="000000"/>
      <w:sz w:val="20"/>
      <w:szCs w:val="20"/>
    </w:rPr>
  </w:style>
  <w:style w:type="paragraph" w:styleId="1249" w:customStyle="1">
    <w:name w:val="字元 字元"/>
    <w:basedOn w:val="980"/>
    <w:qFormat/>
    <w:rPr>
      <w:rFonts w:ascii="Tahoma" w:hAnsi="Tahoma"/>
      <w:sz w:val="24"/>
      <w:szCs w:val="20"/>
    </w:rPr>
  </w:style>
  <w:style w:type="paragraph" w:styleId="1250" w:customStyle="1">
    <w:name w:val="Char3 Char Char Char"/>
    <w:basedOn w:val="980"/>
    <w:qFormat/>
    <w:rPr>
      <w:rFonts w:ascii="Tahoma" w:hAnsi="Tahoma"/>
      <w:sz w:val="24"/>
      <w:szCs w:val="20"/>
    </w:rPr>
  </w:style>
  <w:style w:type="paragraph" w:styleId="1251" w:customStyle="1">
    <w:name w:val="font6"/>
    <w:basedOn w:val="980"/>
    <w:qFormat/>
    <w:pPr>
      <w:jc w:val="left"/>
      <w:spacing w:before="100" w:beforeAutospacing="1" w:after="100" w:afterAutospacing="1"/>
      <w:widowControl/>
    </w:pPr>
    <w:rPr>
      <w:rFonts w:ascii="宋体" w:hAnsi="宋体" w:cs="宋体"/>
      <w:sz w:val="20"/>
      <w:szCs w:val="20"/>
    </w:rPr>
  </w:style>
  <w:style w:type="paragraph" w:styleId="1252" w:customStyle="1">
    <w:name w:val="项目编号2"/>
    <w:basedOn w:val="1253"/>
    <w:qFormat/>
    <w:pPr>
      <w:numPr>
        <w:numId w:val="3"/>
      </w:numPr>
    </w:pPr>
  </w:style>
  <w:style w:type="paragraph" w:styleId="1253" w:customStyle="1">
    <w:name w:val="项目编号1"/>
    <w:basedOn w:val="980"/>
    <w:qFormat/>
    <w:pPr>
      <w:numPr>
        <w:numId w:val="2"/>
      </w:numPr>
      <w:spacing w:before="100" w:beforeAutospacing="1" w:after="100" w:afterAutospacing="1" w:line="360" w:lineRule="auto"/>
    </w:pPr>
    <w:rPr>
      <w:sz w:val="24"/>
    </w:rPr>
  </w:style>
  <w:style w:type="paragraph" w:styleId="1254" w:customStyle="1">
    <w:name w:val="图中文字"/>
    <w:basedOn w:val="980"/>
    <w:qFormat/>
    <w:pPr>
      <w:jc w:val="center"/>
      <w:spacing w:line="0" w:lineRule="atLeast"/>
    </w:pPr>
    <w:rPr>
      <w:sz w:val="24"/>
      <w:szCs w:val="20"/>
    </w:rPr>
  </w:style>
  <w:style w:type="paragraph" w:styleId="1255" w:customStyle="1">
    <w:name w:val="xl46"/>
    <w:basedOn w:val="98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6" w:customStyle="1">
    <w:name w:val="xl25"/>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7" w:customStyle="1">
    <w:name w:val="Char2"/>
    <w:basedOn w:val="980"/>
    <w:qFormat/>
    <w:rPr>
      <w:rFonts w:ascii="Tahoma" w:hAnsi="Tahoma"/>
      <w:sz w:val="24"/>
      <w:szCs w:val="20"/>
    </w:rPr>
  </w:style>
  <w:style w:type="paragraph" w:styleId="1258" w:customStyle="1">
    <w:name w:val="xl35"/>
    <w:basedOn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9" w:customStyle="1">
    <w:name w:val="xl40"/>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customStyle="1">
    <w:name w:val="xl52"/>
    <w:basedOn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1" w:customStyle="1">
    <w:name w:val="xl43"/>
    <w:basedOn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2" w:customStyle="1">
    <w:name w:val="background1"/>
    <w:basedOn w:val="980"/>
    <w:qFormat/>
    <w:pPr>
      <w:jc w:val="left"/>
      <w:spacing w:before="100" w:beforeAutospacing="1" w:after="100" w:afterAutospacing="1"/>
      <w:widowControl/>
    </w:pPr>
    <w:rPr>
      <w:rFonts w:ascii="宋体" w:hAnsi="宋体" w:cs="宋体"/>
      <w:sz w:val="24"/>
    </w:rPr>
  </w:style>
  <w:style w:type="paragraph" w:styleId="1263" w:customStyle="1">
    <w:name w:val="Char Char Char Char Char Char Char"/>
    <w:basedOn w:val="980"/>
    <w:qFormat/>
    <w:pPr>
      <w:ind w:firstLine="200"/>
      <w:spacing w:line="360" w:lineRule="auto"/>
    </w:pPr>
    <w:rPr>
      <w:rFonts w:eastAsia="仿宋_GB2312"/>
      <w:sz w:val="24"/>
    </w:rPr>
  </w:style>
  <w:style w:type="paragraph" w:styleId="1264" w:customStyle="1">
    <w:name w:val="xl38"/>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5" w:customStyle="1">
    <w:name w:val="xl36"/>
    <w:basedOn w:val="98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6" w:customStyle="1">
    <w:name w:val="正文 + 宋体"/>
    <w:basedOn w:val="980"/>
    <w:qFormat/>
    <w:pPr>
      <w:ind w:left="360" w:hanging="360"/>
      <w:jc w:val="left"/>
      <w:widowControl/>
    </w:pPr>
    <w:rPr>
      <w:rFonts w:ascii="宋体" w:hAnsi="宋体" w:cs="宋体"/>
      <w:b/>
      <w:bCs/>
      <w:color w:val="000000"/>
      <w:sz w:val="18"/>
      <w:szCs w:val="18"/>
    </w:rPr>
  </w:style>
  <w:style w:type="paragraph" w:styleId="1267" w:customStyle="1">
    <w:name w:val="正文列项_数字"/>
    <w:basedOn w:val="980"/>
    <w:qFormat/>
    <w:pPr>
      <w:numPr>
        <w:ilvl w:val="7"/>
        <w:numId w:val="1"/>
      </w:numPr>
      <w:ind w:left="680" w:hanging="150"/>
      <w:spacing w:line="460" w:lineRule="exact"/>
      <w:tabs>
        <w:tab w:val="clear" w:pos="860" w:leader="none"/>
      </w:tabs>
      <w:outlineLvl w:val="7"/>
    </w:pPr>
    <w:rPr>
      <w:rFonts w:ascii="宋体"/>
      <w:sz w:val="28"/>
      <w:szCs w:val="20"/>
    </w:rPr>
  </w:style>
  <w:style w:type="paragraph" w:styleId="1268" w:customStyle="1">
    <w:name w:val="xl39"/>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9" w:customStyle="1">
    <w:name w:val="xl37"/>
    <w:basedOn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customStyle="1">
    <w:name w:val="xl32"/>
    <w:basedOn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customStyle="1">
    <w:name w:val="font8"/>
    <w:basedOn w:val="980"/>
    <w:qFormat/>
    <w:pPr>
      <w:jc w:val="left"/>
      <w:spacing w:before="100" w:beforeAutospacing="1" w:after="100" w:afterAutospacing="1"/>
      <w:widowControl/>
    </w:pPr>
    <w:rPr>
      <w:sz w:val="36"/>
      <w:szCs w:val="36"/>
    </w:rPr>
  </w:style>
  <w:style w:type="paragraph" w:styleId="1272" w:customStyle="1">
    <w:name w:val="Char"/>
    <w:basedOn w:val="980"/>
    <w:qFormat/>
    <w:pPr>
      <w:tabs>
        <w:tab w:val="left" w:pos="360" w:leader="none"/>
      </w:tabs>
    </w:pPr>
    <w:rPr>
      <w:sz w:val="24"/>
    </w:rPr>
  </w:style>
  <w:style w:type="paragraph" w:styleId="1273" w:customStyle="1">
    <w:name w:val="Char Char Char Char Char Char Char Char Char Char Char Char Char Char Char Char"/>
    <w:basedOn w:val="980"/>
    <w:qFormat/>
    <w:pPr>
      <w:jc w:val="center"/>
      <w:spacing w:after="160" w:line="240" w:lineRule="exact"/>
      <w:widowControl/>
    </w:pPr>
    <w:rPr>
      <w:rFonts w:ascii="宋体" w:hAnsi="宋体"/>
      <w:b/>
      <w:sz w:val="30"/>
      <w:szCs w:val="30"/>
      <w:lang w:eastAsia="en-US"/>
    </w:rPr>
  </w:style>
  <w:style w:type="paragraph" w:styleId="1274" w:customStyle="1">
    <w:name w:val="xl45"/>
    <w:basedOn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5" w:customStyle="1">
    <w:name w:val="Char Char1 Char Char Char Char Char Char"/>
    <w:basedOn w:val="980"/>
    <w:qFormat/>
    <w:pPr>
      <w:jc w:val="left"/>
      <w:spacing w:after="160" w:line="240" w:lineRule="exact"/>
      <w:widowControl/>
    </w:pPr>
    <w:rPr>
      <w:rFonts w:ascii="Verdana" w:hAnsi="Verdana" w:eastAsia="仿宋_GB2312"/>
      <w:sz w:val="24"/>
      <w:szCs w:val="20"/>
      <w:lang w:eastAsia="en-US"/>
    </w:rPr>
  </w:style>
  <w:style w:type="paragraph" w:styleId="1276" w:customStyle="1">
    <w:name w:val="Char Char1"/>
    <w:basedOn w:val="1168"/>
    <w:qFormat/>
    <w:rPr>
      <w:rFonts w:ascii="Tahoma" w:hAnsi="Tahoma"/>
      <w:sz w:val="24"/>
    </w:rPr>
  </w:style>
  <w:style w:type="paragraph" w:styleId="1277" w:customStyle="1">
    <w:name w:val="xl26"/>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8" w:customStyle="1">
    <w:name w:val="xl30"/>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9" w:customStyle="1">
    <w:name w:val="xl41"/>
    <w:basedOn w:val="9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0" w:customStyle="1">
    <w:name w:val="样式 宋体 五号 行距: 单倍行距"/>
    <w:basedOn w:val="980"/>
    <w:qFormat/>
    <w:pPr>
      <w:jc w:val="left"/>
    </w:pPr>
    <w:rPr>
      <w:rFonts w:ascii="宋体" w:hAnsi="宋体"/>
      <w:szCs w:val="20"/>
    </w:rPr>
  </w:style>
  <w:style w:type="paragraph" w:styleId="1281" w:customStyle="1">
    <w:name w:val="Char1 Char Char Char1"/>
    <w:basedOn w:val="980"/>
    <w:qFormat/>
    <w:rPr>
      <w:rFonts w:ascii="Tahoma" w:hAnsi="Tahoma" w:cs="仿宋_GB2312"/>
      <w:sz w:val="24"/>
      <w:szCs w:val="28"/>
    </w:rPr>
  </w:style>
  <w:style w:type="paragraph" w:styleId="1282" w:customStyle="1">
    <w:name w:val="四级条标题"/>
    <w:basedOn w:val="1283"/>
    <w:next w:val="980"/>
    <w:qFormat/>
    <w:pPr>
      <w:numPr>
        <w:ilvl w:val="4"/>
      </w:numPr>
      <w:ind w:left="0" w:hanging="840"/>
      <w:outlineLvl w:val="4"/>
    </w:pPr>
  </w:style>
  <w:style w:type="paragraph" w:styleId="1283" w:customStyle="1">
    <w:name w:val="三级条标题"/>
    <w:basedOn w:val="1245"/>
    <w:next w:val="980"/>
    <w:qFormat/>
    <w:pPr>
      <w:numPr>
        <w:ilvl w:val="3"/>
        <w:numId w:val="1"/>
      </w:numPr>
      <w:ind w:left="0" w:hanging="840"/>
      <w:outlineLvl w:val="3"/>
    </w:pPr>
  </w:style>
  <w:style w:type="paragraph" w:styleId="1284" w:customStyle="1">
    <w:name w:val="??"/>
    <w:qFormat/>
    <w:pPr>
      <w:jc w:val="both"/>
      <w:widowControl w:val="off"/>
    </w:pPr>
    <w:rPr>
      <w:sz w:val="21"/>
      <w:lang w:eastAsia="en-US"/>
    </w:rPr>
  </w:style>
  <w:style w:type="paragraph" w:styleId="1285" w:customStyle="1">
    <w:name w:val="样式 标题 2 + 宋体 五号 行距: 单倍行距"/>
    <w:basedOn w:val="98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86" w:customStyle="1">
    <w:name w:val="List Paragraph1"/>
    <w:basedOn w:val="980"/>
    <w:qFormat/>
    <w:pPr>
      <w:ind w:firstLine="420"/>
    </w:pPr>
    <w:rPr>
      <w:rFonts w:ascii="Calibri" w:hAnsi="Calibri"/>
      <w:szCs w:val="22"/>
    </w:rPr>
  </w:style>
  <w:style w:type="paragraph" w:styleId="1287" w:customStyle="1">
    <w:name w:val="项目符号1"/>
    <w:basedOn w:val="1288"/>
    <w:qFormat/>
    <w:pPr>
      <w:ind w:left="-25" w:firstLine="0"/>
    </w:pPr>
  </w:style>
  <w:style w:type="paragraph" w:styleId="1288" w:customStyle="1">
    <w:name w:val="正文文本样式"/>
    <w:basedOn w:val="980"/>
    <w:qFormat/>
    <w:pPr>
      <w:ind w:firstLine="482"/>
      <w:spacing w:line="360" w:lineRule="auto"/>
    </w:pPr>
    <w:rPr>
      <w:rFonts w:cs="宋体"/>
      <w:sz w:val="24"/>
      <w:szCs w:val="20"/>
    </w:rPr>
  </w:style>
  <w:style w:type="paragraph" w:styleId="1289" w:customStyle="1">
    <w:name w:val="xl27"/>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0" w:customStyle="1">
    <w:name w:val="font5"/>
    <w:basedOn w:val="980"/>
    <w:qFormat/>
    <w:pPr>
      <w:jc w:val="left"/>
      <w:spacing w:before="100" w:beforeAutospacing="1" w:after="100" w:afterAutospacing="1"/>
      <w:widowControl/>
    </w:pPr>
    <w:rPr>
      <w:rFonts w:ascii="宋体" w:hAnsi="宋体" w:cs="宋体"/>
      <w:sz w:val="18"/>
      <w:szCs w:val="18"/>
    </w:rPr>
  </w:style>
  <w:style w:type="paragraph" w:styleId="1291" w:customStyle="1">
    <w:name w:val="五级条标题"/>
    <w:basedOn w:val="1282"/>
    <w:next w:val="980"/>
    <w:qFormat/>
    <w:pPr>
      <w:numPr>
        <w:ilvl w:val="5"/>
      </w:numPr>
      <w:ind w:left="0" w:hanging="840"/>
      <w:outlineLvl w:val="5"/>
    </w:pPr>
  </w:style>
  <w:style w:type="paragraph" w:styleId="1292" w:customStyle="1">
    <w:name w:val="xl49"/>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3" w:customStyle="1">
    <w:name w:val="文档正文"/>
    <w:basedOn w:val="980"/>
    <w:qFormat/>
    <w:pPr>
      <w:spacing w:before="120" w:after="120" w:line="180" w:lineRule="auto"/>
    </w:pPr>
    <w:rPr>
      <w:rFonts w:ascii="Arial" w:hAnsi="Arial"/>
      <w:szCs w:val="20"/>
    </w:rPr>
  </w:style>
  <w:style w:type="paragraph" w:styleId="1294" w:customStyle="1">
    <w:name w:val="xl33"/>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5" w:customStyle="1">
    <w:name w:val="xl42"/>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6" w:customStyle="1">
    <w:name w:val="Char Char Char1 Char"/>
    <w:basedOn w:val="980"/>
    <w:uiPriority w:val="99"/>
    <w:qFormat/>
    <w:rPr>
      <w:rFonts w:ascii="Tahoma" w:hAnsi="Tahoma"/>
      <w:sz w:val="24"/>
      <w:szCs w:val="20"/>
    </w:rPr>
  </w:style>
  <w:style w:type="paragraph" w:styleId="1297" w:customStyle="1">
    <w:name w:val="xl44"/>
    <w:basedOn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8" w:customStyle="1">
    <w:name w:val="1名"/>
    <w:basedOn w:val="980"/>
    <w:qFormat/>
    <w:pPr>
      <w:numPr>
        <w:numId w:val="5"/>
      </w:numPr>
      <w:spacing w:before="120"/>
      <w:tabs>
        <w:tab w:val="left" w:pos="360" w:leader="none"/>
      </w:tabs>
    </w:pPr>
    <w:rPr>
      <w:rFonts w:ascii="宋体"/>
      <w:sz w:val="28"/>
      <w:szCs w:val="20"/>
    </w:rPr>
  </w:style>
  <w:style w:type="paragraph" w:styleId="1299" w:customStyle="1">
    <w:name w:val="font9"/>
    <w:basedOn w:val="980"/>
    <w:qFormat/>
    <w:pPr>
      <w:jc w:val="left"/>
      <w:spacing w:before="100" w:beforeAutospacing="1" w:after="100" w:afterAutospacing="1"/>
      <w:widowControl/>
    </w:pPr>
    <w:rPr>
      <w:rFonts w:hint="eastAsia" w:ascii="宋体" w:hAnsi="宋体" w:cs="Arial Unicode MS"/>
      <w:color w:val="000000"/>
      <w:sz w:val="20"/>
      <w:szCs w:val="20"/>
    </w:rPr>
  </w:style>
  <w:style w:type="paragraph" w:styleId="1300" w:customStyle="1">
    <w:name w:val="Char Char Char1 Char1"/>
    <w:basedOn w:val="980"/>
    <w:uiPriority w:val="99"/>
    <w:qFormat/>
    <w:rPr>
      <w:rFonts w:ascii="Tahoma" w:hAnsi="Tahoma"/>
      <w:sz w:val="24"/>
      <w:szCs w:val="20"/>
    </w:rPr>
  </w:style>
  <w:style w:type="paragraph" w:styleId="1301" w:customStyle="1">
    <w:name w:val="Char Char Char Char Char Char Char Char Char Char"/>
    <w:basedOn w:val="980"/>
    <w:qFormat/>
  </w:style>
  <w:style w:type="paragraph" w:styleId="1302" w:customStyle="1">
    <w:name w:val="Char Char1 Char Char Char Char Char Char Char Char"/>
    <w:basedOn w:val="980"/>
    <w:qFormat/>
    <w:pPr>
      <w:jc w:val="left"/>
      <w:spacing w:after="160" w:line="240" w:lineRule="exact"/>
      <w:widowControl/>
    </w:pPr>
    <w:rPr>
      <w:rFonts w:ascii="Verdana" w:hAnsi="Verdana"/>
      <w:sz w:val="20"/>
      <w:szCs w:val="20"/>
      <w:lang w:eastAsia="en-US"/>
    </w:rPr>
  </w:style>
  <w:style w:type="paragraph" w:styleId="1303" w:customStyle="1">
    <w:name w:val="Char1"/>
    <w:basedOn w:val="980"/>
    <w:qFormat/>
    <w:pPr>
      <w:tabs>
        <w:tab w:val="left" w:pos="360" w:leader="none"/>
      </w:tabs>
    </w:pPr>
    <w:rPr>
      <w:sz w:val="24"/>
    </w:rPr>
  </w:style>
  <w:style w:type="paragraph" w:styleId="1304" w:customStyle="1">
    <w:name w:val="正文列项_字母"/>
    <w:basedOn w:val="980"/>
    <w:qFormat/>
    <w:pPr>
      <w:numPr>
        <w:ilvl w:val="6"/>
        <w:numId w:val="1"/>
      </w:numPr>
      <w:ind w:left="480" w:hanging="180"/>
      <w:spacing w:line="460" w:lineRule="exact"/>
      <w:tabs>
        <w:tab w:val="clear" w:pos="635" w:leader="none"/>
      </w:tabs>
      <w:outlineLvl w:val="6"/>
    </w:pPr>
    <w:rPr>
      <w:rFonts w:ascii="宋体"/>
      <w:sz w:val="28"/>
      <w:szCs w:val="20"/>
    </w:rPr>
  </w:style>
  <w:style w:type="paragraph" w:styleId="1305" w:customStyle="1">
    <w:name w:val="xl28"/>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customStyle="1">
    <w:name w:val="xl47"/>
    <w:basedOn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7" w:customStyle="1">
    <w:name w:val="默认段落字体 Para Char Char Char Char"/>
    <w:basedOn w:val="980"/>
    <w:qFormat/>
    <w:rPr>
      <w:rFonts w:ascii="Arial" w:hAnsi="Arial" w:cs="Arial"/>
      <w:szCs w:val="21"/>
    </w:rPr>
  </w:style>
  <w:style w:type="paragraph" w:styleId="1308" w:customStyle="1">
    <w:name w:val="xl48"/>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9" w:customStyle="1">
    <w:name w:val="xl31"/>
    <w:basedOn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0" w:customStyle="1">
    <w:name w:val="xl53"/>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1" w:customStyle="1">
    <w:name w:val="Char Char Char"/>
    <w:basedOn w:val="980"/>
    <w:qFormat/>
    <w:rPr>
      <w:rFonts w:ascii="Tahoma" w:hAnsi="Tahoma"/>
      <w:sz w:val="24"/>
      <w:szCs w:val="20"/>
    </w:rPr>
  </w:style>
  <w:style w:type="paragraph" w:styleId="1312" w:customStyle="1">
    <w:name w:val="xl50"/>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3" w:customStyle="1">
    <w:name w:val="缺省文本"/>
    <w:basedOn w:val="980"/>
    <w:qFormat/>
    <w:pPr>
      <w:jc w:val="left"/>
    </w:pPr>
    <w:rPr>
      <w:sz w:val="24"/>
    </w:rPr>
  </w:style>
  <w:style w:type="paragraph" w:styleId="1314" w:customStyle="1">
    <w:name w:val="Char Char Char1"/>
    <w:basedOn w:val="980"/>
    <w:qFormat/>
    <w:rPr>
      <w:rFonts w:ascii="Tahoma" w:hAnsi="Tahoma"/>
      <w:sz w:val="24"/>
      <w:szCs w:val="20"/>
    </w:rPr>
  </w:style>
  <w:style w:type="paragraph" w:styleId="1315" w:customStyle="1">
    <w:name w:val="Char Char Char Char Char Char Char1"/>
    <w:basedOn w:val="980"/>
    <w:qFormat/>
    <w:pPr>
      <w:ind w:firstLine="200"/>
      <w:spacing w:line="360" w:lineRule="auto"/>
    </w:pPr>
    <w:rPr>
      <w:rFonts w:eastAsia="仿宋_GB2312"/>
      <w:sz w:val="24"/>
    </w:rPr>
  </w:style>
  <w:style w:type="paragraph" w:styleId="1316" w:customStyle="1">
    <w:name w:val="xl51"/>
    <w:basedOn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customStyle="1">
    <w:name w:val="样式2"/>
    <w:basedOn w:val="1208"/>
    <w:uiPriority w:val="99"/>
    <w:qFormat/>
    <w:pPr>
      <w:jc w:val="center"/>
      <w:spacing w:line="360" w:lineRule="auto"/>
    </w:pPr>
    <w:rPr>
      <w:sz w:val="24"/>
    </w:rPr>
  </w:style>
  <w:style w:type="paragraph" w:styleId="1318" w:customStyle="1">
    <w:name w:val="xl24"/>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xl29"/>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0" w:customStyle="1">
    <w:name w:val="正文 + 楷体_GB2312"/>
    <w:basedOn w:val="980"/>
    <w:qFormat/>
    <w:pPr>
      <w:jc w:val="left"/>
      <w:widowControl/>
    </w:pPr>
    <w:rPr>
      <w:rFonts w:ascii="楷体_GB2312" w:eastAsia="楷体_GB2312" w:cs="Arial"/>
      <w:sz w:val="24"/>
    </w:rPr>
  </w:style>
  <w:style w:type="paragraph" w:styleId="1321" w:customStyle="1">
    <w:name w:val="xl34"/>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2" w:customStyle="1">
    <w:name w:val="1 Char Char Char Char"/>
    <w:basedOn w:val="980"/>
    <w:qFormat/>
    <w:rPr>
      <w:rFonts w:ascii="Tahoma" w:hAnsi="Tahoma"/>
      <w:sz w:val="24"/>
      <w:szCs w:val="20"/>
    </w:rPr>
  </w:style>
  <w:style w:type="paragraph" w:styleId="1323" w:customStyle="1">
    <w:name w:val="Default"/>
    <w:link w:val="1692"/>
    <w:qFormat/>
    <w:pPr>
      <w:widowControl w:val="off"/>
    </w:pPr>
    <w:rPr>
      <w:rFonts w:ascii="Symbol" w:hAnsi="Symbol" w:cs="Symbol"/>
      <w:color w:val="000000"/>
      <w:sz w:val="24"/>
      <w:szCs w:val="24"/>
    </w:rPr>
  </w:style>
  <w:style w:type="paragraph" w:styleId="1324" w:customStyle="1">
    <w:name w:val="列出段落1"/>
    <w:basedOn w:val="980"/>
    <w:qFormat/>
    <w:pPr>
      <w:ind w:firstLine="420"/>
    </w:pPr>
    <w:rPr>
      <w:rFonts w:ascii="Calibri" w:hAnsi="Calibri"/>
      <w:szCs w:val="22"/>
    </w:rPr>
  </w:style>
  <w:style w:type="paragraph" w:styleId="1325" w:customStyle="1">
    <w:name w:val="default"/>
    <w:basedOn w:val="980"/>
    <w:qFormat/>
    <w:pPr>
      <w:jc w:val="left"/>
      <w:spacing w:before="100" w:beforeAutospacing="1" w:after="100" w:afterAutospacing="1"/>
      <w:widowControl/>
    </w:pPr>
    <w:rPr>
      <w:rFonts w:ascii="宋体" w:hAnsi="宋体" w:cs="宋体"/>
      <w:sz w:val="24"/>
    </w:rPr>
  </w:style>
  <w:style w:type="paragraph" w:styleId="1326" w:customStyle="1">
    <w:name w:val="字元 字元1"/>
    <w:basedOn w:val="980"/>
    <w:qFormat/>
    <w:rPr>
      <w:rFonts w:ascii="Tahoma" w:hAnsi="Tahoma"/>
      <w:sz w:val="24"/>
      <w:szCs w:val="20"/>
    </w:rPr>
  </w:style>
  <w:style w:type="paragraph" w:styleId="1327" w:customStyle="1">
    <w:name w:val="_Style 160"/>
    <w:qFormat/>
    <w:rPr>
      <w:sz w:val="21"/>
      <w:szCs w:val="24"/>
    </w:rPr>
  </w:style>
  <w:style w:type="paragraph" w:styleId="1328" w:customStyle="1">
    <w:name w:val="项目编号3"/>
    <w:basedOn w:val="1288"/>
    <w:qFormat/>
    <w:pPr>
      <w:numPr>
        <w:numId w:val="6"/>
      </w:numPr>
    </w:pPr>
  </w:style>
  <w:style w:type="paragraph" w:styleId="1329" w:customStyle="1">
    <w:name w:val="Char21"/>
    <w:basedOn w:val="980"/>
    <w:qFormat/>
    <w:rPr>
      <w:rFonts w:ascii="Tahoma" w:hAnsi="Tahoma"/>
      <w:sz w:val="24"/>
      <w:szCs w:val="20"/>
    </w:rPr>
  </w:style>
  <w:style w:type="paragraph" w:styleId="1330" w:customStyle="1">
    <w:name w:val="表格文字"/>
    <w:basedOn w:val="1176"/>
    <w:qFormat/>
    <w:pPr>
      <w:ind w:firstLine="0"/>
      <w:spacing w:before="20" w:after="20" w:line="240" w:lineRule="auto"/>
    </w:pPr>
    <w:rPr>
      <w:rFonts w:ascii="Century Gothic" w:hAnsi="Century Gothic"/>
      <w:sz w:val="20"/>
      <w:szCs w:val="20"/>
    </w:rPr>
  </w:style>
  <w:style w:type="paragraph" w:styleId="1331" w:customStyle="1">
    <w:name w:val="Char Char Char Char Char Char Char Char Char Char1"/>
    <w:basedOn w:val="980"/>
    <w:qFormat/>
    <w:rPr>
      <w:rFonts w:ascii="宋体" w:hAnsi="宋体" w:cs="Courier New"/>
      <w:sz w:val="32"/>
      <w:szCs w:val="32"/>
    </w:rPr>
  </w:style>
  <w:style w:type="paragraph" w:styleId="1332" w:customStyle="1">
    <w:name w:val="正文文本样式 加粗"/>
    <w:basedOn w:val="1288"/>
    <w:qFormat/>
    <w:rPr>
      <w:b/>
    </w:rPr>
  </w:style>
  <w:style w:type="paragraph" w:styleId="1333" w:customStyle="1">
    <w:name w:val="Char2 Char Char Char Char Char Char"/>
    <w:basedOn w:val="980"/>
    <w:qFormat/>
    <w:pPr>
      <w:jc w:val="center"/>
      <w:spacing w:line="400" w:lineRule="exact"/>
      <w:widowControl/>
    </w:pPr>
  </w:style>
  <w:style w:type="paragraph" w:styleId="1334" w:customStyle="1">
    <w:name w:val="Char Char4"/>
    <w:basedOn w:val="980"/>
    <w:qFormat/>
    <w:pPr>
      <w:jc w:val="center"/>
      <w:spacing w:line="400" w:lineRule="exact"/>
      <w:widowControl/>
    </w:pPr>
  </w:style>
  <w:style w:type="paragraph" w:styleId="1335" w:customStyle="1">
    <w:name w:val="Char3 Char Char Char1"/>
    <w:basedOn w:val="980"/>
    <w:qFormat/>
    <w:rPr>
      <w:rFonts w:ascii="Tahoma" w:hAnsi="Tahoma"/>
      <w:sz w:val="24"/>
      <w:szCs w:val="20"/>
    </w:rPr>
  </w:style>
  <w:style w:type="paragraph" w:styleId="1336" w:customStyle="1">
    <w:name w:val="22222222222222"/>
    <w:basedOn w:val="980"/>
    <w:qFormat/>
    <w:pPr>
      <w:ind w:firstLine="480"/>
      <w:jc w:val="left"/>
      <w:spacing w:line="360" w:lineRule="auto"/>
      <w:widowControl/>
    </w:pPr>
    <w:rPr>
      <w:color w:val="ff0000"/>
      <w:sz w:val="24"/>
      <w:szCs w:val="20"/>
    </w:rPr>
  </w:style>
  <w:style w:type="character" w:styleId="1337" w:customStyle="1">
    <w:name w:val="中等深浅网格 1 - 强调文字颜色 2 Char"/>
    <w:link w:val="1338"/>
    <w:qFormat/>
    <w:rPr>
      <w:sz w:val="21"/>
      <w:szCs w:val="24"/>
      <w:lang w:val="zh-CN" w:eastAsia="zh-CN" w:bidi="ar-SA"/>
    </w:rPr>
  </w:style>
  <w:style w:type="paragraph" w:styleId="1338" w:customStyle="1">
    <w:name w:val="1"/>
    <w:link w:val="1337"/>
    <w:qFormat/>
    <w:rPr>
      <w:sz w:val="21"/>
      <w:szCs w:val="24"/>
      <w:lang w:val="zh-CN"/>
    </w:rPr>
  </w:style>
  <w:style w:type="paragraph" w:styleId="1339" w:customStyle="1">
    <w:name w:val="图文"/>
    <w:basedOn w:val="980"/>
    <w:qFormat/>
    <w:pPr>
      <w:spacing w:after="50" w:line="360" w:lineRule="auto"/>
    </w:pPr>
    <w:rPr>
      <w:sz w:val="24"/>
    </w:rPr>
  </w:style>
  <w:style w:type="paragraph" w:styleId="1340" w:customStyle="1">
    <w:name w:val="xl23"/>
    <w:basedOn w:val="980"/>
    <w:qFormat/>
    <w:pPr>
      <w:spacing w:before="100" w:beforeAutospacing="1" w:after="100" w:afterAutospacing="1" w:line="360" w:lineRule="auto"/>
      <w:widowControl/>
    </w:pPr>
    <w:rPr>
      <w:sz w:val="24"/>
      <w:szCs w:val="20"/>
    </w:rPr>
  </w:style>
  <w:style w:type="paragraph" w:styleId="1341" w:customStyle="1">
    <w:name w:val="正文表格"/>
    <w:basedOn w:val="980"/>
    <w:link w:val="1342"/>
    <w:qFormat/>
    <w:pPr>
      <w:jc w:val="left"/>
    </w:pPr>
    <w:rPr>
      <w:rFonts w:ascii="宋体" w:hAnsi="宋体"/>
      <w:color w:val="000000"/>
      <w:szCs w:val="21"/>
    </w:rPr>
  </w:style>
  <w:style w:type="character" w:styleId="1342" w:customStyle="1">
    <w:name w:val="正文表格 Char"/>
    <w:link w:val="1341"/>
    <w:qFormat/>
    <w:rPr>
      <w:rFonts w:ascii="宋体" w:hAnsi="宋体"/>
      <w:color w:val="000000"/>
      <w:sz w:val="21"/>
      <w:szCs w:val="21"/>
    </w:rPr>
  </w:style>
  <w:style w:type="paragraph" w:styleId="1343" w:customStyle="1">
    <w:name w:val="正文重点"/>
    <w:basedOn w:val="980"/>
    <w:link w:val="1344"/>
    <w:qFormat/>
    <w:pPr>
      <w:ind w:firstLine="482"/>
      <w:jc w:val="left"/>
      <w:spacing w:line="360" w:lineRule="auto"/>
    </w:pPr>
    <w:rPr>
      <w:b/>
      <w:sz w:val="24"/>
      <w:szCs w:val="20"/>
    </w:rPr>
  </w:style>
  <w:style w:type="character" w:styleId="1344" w:customStyle="1">
    <w:name w:val="正文重点 Char"/>
    <w:link w:val="1343"/>
    <w:qFormat/>
    <w:rPr>
      <w:b/>
      <w:sz w:val="24"/>
    </w:rPr>
  </w:style>
  <w:style w:type="paragraph" w:styleId="1345" w:customStyle="1">
    <w:name w:val="标题1-附件"/>
    <w:basedOn w:val="981"/>
    <w:qFormat/>
    <w:pPr>
      <w:jc w:val="left"/>
    </w:pPr>
    <w:rPr>
      <w:sz w:val="24"/>
      <w:szCs w:val="24"/>
    </w:rPr>
  </w:style>
  <w:style w:type="paragraph" w:styleId="1346" w:customStyle="1">
    <w:name w:val="正文小标题"/>
    <w:basedOn w:val="980"/>
    <w:next w:val="1159"/>
    <w:link w:val="1347"/>
    <w:qFormat/>
    <w:pPr>
      <w:ind w:firstLine="482"/>
      <w:jc w:val="left"/>
      <w:spacing w:before="312" w:after="312"/>
    </w:pPr>
    <w:rPr>
      <w:rFonts w:ascii="宋体" w:hAnsi="宋体"/>
      <w:b/>
      <w:i/>
      <w:color w:val="ff0000"/>
      <w:sz w:val="24"/>
      <w:szCs w:val="20"/>
    </w:rPr>
  </w:style>
  <w:style w:type="character" w:styleId="1347" w:customStyle="1">
    <w:name w:val="正文小标题 Char"/>
    <w:link w:val="1346"/>
    <w:qFormat/>
    <w:rPr>
      <w:rFonts w:ascii="宋体" w:hAnsi="宋体"/>
      <w:b/>
      <w:i/>
      <w:color w:val="ff0000"/>
      <w:sz w:val="24"/>
    </w:rPr>
  </w:style>
  <w:style w:type="paragraph" w:styleId="1348" w:customStyle="1">
    <w:name w:val="正文大标题"/>
    <w:basedOn w:val="1346"/>
    <w:next w:val="1159"/>
    <w:link w:val="1349"/>
    <w:qFormat/>
    <w:pPr>
      <w:jc w:val="center"/>
    </w:pPr>
    <w:rPr>
      <w:i w:val="0"/>
      <w:color w:val="000000"/>
      <w:sz w:val="28"/>
      <w:szCs w:val="21"/>
    </w:rPr>
  </w:style>
  <w:style w:type="character" w:styleId="1349" w:customStyle="1">
    <w:name w:val="正文大标题 Char"/>
    <w:link w:val="1348"/>
    <w:qFormat/>
    <w:rPr>
      <w:rFonts w:ascii="宋体" w:hAnsi="宋体"/>
      <w:b/>
      <w:color w:val="000000"/>
      <w:sz w:val="28"/>
      <w:szCs w:val="21"/>
    </w:rPr>
  </w:style>
  <w:style w:type="paragraph" w:styleId="1350" w:customStyle="1">
    <w:name w:val="注释"/>
    <w:basedOn w:val="980"/>
    <w:link w:val="1351"/>
    <w:qFormat/>
    <w:pPr>
      <w:ind w:left="420" w:hanging="420"/>
      <w:jc w:val="left"/>
    </w:pPr>
    <w:rPr>
      <w:rFonts w:ascii="宋体" w:hAnsi="宋体"/>
      <w:szCs w:val="21"/>
    </w:rPr>
  </w:style>
  <w:style w:type="character" w:styleId="1351" w:customStyle="1">
    <w:name w:val="注释 Char"/>
    <w:link w:val="1350"/>
    <w:qFormat/>
    <w:rPr>
      <w:rFonts w:ascii="宋体" w:hAnsi="宋体"/>
      <w:sz w:val="21"/>
      <w:szCs w:val="21"/>
    </w:rPr>
  </w:style>
  <w:style w:type="paragraph" w:styleId="1352" w:customStyle="1">
    <w:name w:val="正文须知-1级"/>
    <w:basedOn w:val="980"/>
    <w:next w:val="980"/>
    <w:qFormat/>
    <w:pPr>
      <w:numPr>
        <w:numId w:val="7"/>
      </w:numPr>
      <w:spacing w:line="300" w:lineRule="auto"/>
    </w:pPr>
    <w:rPr>
      <w:rFonts w:ascii="宋体" w:hAnsi="Calibri"/>
      <w:sz w:val="24"/>
      <w:szCs w:val="21"/>
    </w:rPr>
  </w:style>
  <w:style w:type="paragraph" w:styleId="1353" w:customStyle="1">
    <w:name w:val="正文须知-2级"/>
    <w:basedOn w:val="980"/>
    <w:qFormat/>
    <w:pPr>
      <w:numPr>
        <w:ilvl w:val="1"/>
        <w:numId w:val="7"/>
      </w:numPr>
      <w:spacing w:line="300" w:lineRule="auto"/>
    </w:pPr>
    <w:rPr>
      <w:rFonts w:ascii="宋体" w:hAnsi="Calibri"/>
      <w:sz w:val="24"/>
      <w:szCs w:val="21"/>
    </w:rPr>
  </w:style>
  <w:style w:type="paragraph" w:styleId="1354" w:customStyle="1">
    <w:name w:val="正文须知-3级"/>
    <w:basedOn w:val="980"/>
    <w:qFormat/>
    <w:pPr>
      <w:numPr>
        <w:ilvl w:val="2"/>
        <w:numId w:val="7"/>
      </w:numPr>
      <w:ind w:hanging="355"/>
      <w:spacing w:line="300" w:lineRule="auto"/>
    </w:pPr>
    <w:rPr>
      <w:rFonts w:ascii="宋体" w:hAnsi="Calibri"/>
      <w:sz w:val="24"/>
      <w:szCs w:val="21"/>
    </w:rPr>
  </w:style>
  <w:style w:type="character" w:styleId="1355" w:customStyle="1">
    <w:name w:val="纯文本 字符"/>
    <w:uiPriority w:val="99"/>
    <w:qFormat/>
    <w:rPr>
      <w:rFonts w:ascii="宋体" w:hAnsi="Courier New" w:eastAsia="宋体" w:cs="Times New Roman"/>
      <w:sz w:val="21"/>
      <w:szCs w:val="21"/>
      <w:lang w:val="en-US" w:eastAsia="zh-CN" w:bidi="ar-SA"/>
    </w:rPr>
  </w:style>
  <w:style w:type="paragraph" w:styleId="1356" w:customStyle="1">
    <w:name w:val="表格1"/>
    <w:basedOn w:val="980"/>
    <w:qFormat/>
    <w:pPr>
      <w:ind w:firstLine="480"/>
      <w:jc w:val="center"/>
    </w:pPr>
    <w:rPr>
      <w:sz w:val="24"/>
      <w:szCs w:val="20"/>
    </w:rPr>
  </w:style>
  <w:style w:type="character" w:styleId="1357" w:customStyle="1">
    <w:name w:val="纯文本 字符1"/>
    <w:qFormat/>
    <w:rPr>
      <w:rFonts w:ascii="宋体" w:hAnsi="Courier New"/>
    </w:rPr>
  </w:style>
  <w:style w:type="character" w:styleId="1358" w:customStyle="1">
    <w:name w:val="bjh-p"/>
    <w:qFormat/>
  </w:style>
  <w:style w:type="paragraph" w:styleId="1359" w:customStyle="1">
    <w:name w:val="无标题条"/>
    <w:next w:val="980"/>
    <w:qFormat/>
    <w:pPr>
      <w:jc w:val="both"/>
    </w:pPr>
    <w:rPr>
      <w:sz w:val="21"/>
    </w:rPr>
  </w:style>
  <w:style w:type="character" w:styleId="1360" w:customStyle="1">
    <w:name w:val="正文格式 Char"/>
    <w:link w:val="1361"/>
    <w:qFormat/>
    <w:rPr>
      <w:rFonts w:ascii="宋体" w:hAnsi="宋体"/>
      <w:sz w:val="24"/>
      <w:szCs w:val="24"/>
      <w:lang w:val="en-GB"/>
    </w:rPr>
  </w:style>
  <w:style w:type="paragraph" w:styleId="1361" w:customStyle="1">
    <w:name w:val="正文格式"/>
    <w:basedOn w:val="980"/>
    <w:link w:val="1360"/>
    <w:qFormat/>
    <w:pPr>
      <w:ind w:firstLine="480"/>
      <w:spacing w:line="360" w:lineRule="auto"/>
    </w:pPr>
    <w:rPr>
      <w:rFonts w:ascii="宋体" w:hAnsi="宋体"/>
      <w:sz w:val="24"/>
      <w:lang w:val="en-GB"/>
    </w:rPr>
  </w:style>
  <w:style w:type="character" w:styleId="1362" w:customStyle="1">
    <w:name w:val="标题 3 Char"/>
    <w:qFormat/>
    <w:rPr>
      <w:rFonts w:ascii="宋体" w:eastAsia="宋体"/>
      <w:b/>
      <w:sz w:val="24"/>
      <w:u w:val="single"/>
      <w:lang w:val="en-US" w:eastAsia="zh-CN" w:bidi="ar-SA"/>
    </w:rPr>
  </w:style>
  <w:style w:type="character" w:styleId="1363" w:customStyle="1">
    <w:name w:val="正文缩进 Char"/>
    <w:qFormat/>
    <w:rPr>
      <w:rFonts w:ascii="宋体" w:eastAsia="宋体"/>
      <w:sz w:val="24"/>
      <w:szCs w:val="24"/>
      <w:lang w:val="en-US" w:eastAsia="zh-CN" w:bidi="ar-SA"/>
    </w:rPr>
  </w:style>
  <w:style w:type="character" w:styleId="1364" w:customStyle="1">
    <w:name w:val="Char Char111"/>
    <w:qFormat/>
    <w:rPr>
      <w:rFonts w:ascii="宋体" w:eastAsia="宋体"/>
      <w:b/>
      <w:sz w:val="24"/>
      <w:u w:val="single"/>
      <w:lang w:val="en-US" w:eastAsia="zh-CN" w:bidi="ar-SA"/>
    </w:rPr>
  </w:style>
  <w:style w:type="character" w:styleId="1365" w:customStyle="1">
    <w:name w:val="正文文本缩进 Char"/>
    <w:uiPriority w:val="99"/>
    <w:qFormat/>
    <w:rPr>
      <w:rFonts w:eastAsia="宋体"/>
      <w:sz w:val="24"/>
      <w:szCs w:val="24"/>
      <w:lang w:val="en-US" w:eastAsia="zh-CN" w:bidi="ar-SA"/>
    </w:rPr>
  </w:style>
  <w:style w:type="character" w:styleId="1366" w:customStyle="1">
    <w:name w:val="列出段落 Char"/>
    <w:qFormat/>
    <w:rPr>
      <w:rFonts w:ascii="Calibri" w:hAnsi="Calibri" w:eastAsia="宋体"/>
      <w:sz w:val="21"/>
      <w:szCs w:val="22"/>
      <w:lang w:val="en-US" w:eastAsia="zh-CN" w:bidi="ar-SA"/>
    </w:rPr>
  </w:style>
  <w:style w:type="character" w:styleId="1367" w:customStyle="1">
    <w:name w:val="页眉 Char"/>
    <w:qFormat/>
    <w:rPr>
      <w:rFonts w:eastAsia="宋体"/>
      <w:sz w:val="18"/>
      <w:szCs w:val="18"/>
      <w:lang w:val="en-US" w:eastAsia="zh-CN" w:bidi="ar-SA"/>
    </w:rPr>
  </w:style>
  <w:style w:type="character" w:styleId="1368" w:customStyle="1">
    <w:name w:val="标题 2 Char"/>
    <w:uiPriority w:val="9"/>
    <w:qFormat/>
    <w:rPr>
      <w:rFonts w:ascii="Arial" w:hAnsi="Arial" w:eastAsia="黑体"/>
      <w:b/>
      <w:sz w:val="30"/>
      <w:lang w:val="en-US" w:eastAsia="zh-CN" w:bidi="ar-SA"/>
    </w:rPr>
  </w:style>
  <w:style w:type="paragraph" w:styleId="1369" w:customStyle="1">
    <w:name w:val="字元 字元2"/>
    <w:basedOn w:val="980"/>
    <w:qFormat/>
    <w:rPr>
      <w:rFonts w:ascii="Tahoma" w:hAnsi="Tahoma"/>
      <w:sz w:val="24"/>
      <w:szCs w:val="20"/>
    </w:rPr>
  </w:style>
  <w:style w:type="paragraph" w:styleId="1370" w:customStyle="1">
    <w:name w:val="Char3 Char Char Char2"/>
    <w:basedOn w:val="980"/>
    <w:qFormat/>
    <w:rPr>
      <w:rFonts w:ascii="Tahoma" w:hAnsi="Tahoma"/>
      <w:sz w:val="24"/>
      <w:szCs w:val="20"/>
    </w:rPr>
  </w:style>
  <w:style w:type="paragraph" w:styleId="1371" w:customStyle="1">
    <w:name w:val="正文文本缩进2"/>
    <w:basedOn w:val="980"/>
    <w:qFormat/>
    <w:pPr>
      <w:ind w:firstLine="480"/>
      <w:spacing w:line="480" w:lineRule="exact"/>
    </w:pPr>
    <w:rPr>
      <w:rFonts w:ascii="宋体" w:hAnsi="宋体"/>
      <w:sz w:val="24"/>
      <w:lang w:val="zh-CN"/>
    </w:rPr>
  </w:style>
  <w:style w:type="paragraph" w:styleId="1372" w:customStyle="1">
    <w:name w:val="Char3"/>
    <w:basedOn w:val="980"/>
    <w:qFormat/>
    <w:pPr>
      <w:tabs>
        <w:tab w:val="left" w:pos="360" w:leader="none"/>
      </w:tabs>
    </w:pPr>
    <w:rPr>
      <w:sz w:val="24"/>
    </w:rPr>
  </w:style>
  <w:style w:type="paragraph" w:styleId="1373" w:customStyle="1">
    <w:name w:val="Char Char Char Char Char Char Char Char Char Char Char Char Char Char Char Char1"/>
    <w:basedOn w:val="980"/>
    <w:qFormat/>
    <w:pPr>
      <w:jc w:val="center"/>
      <w:spacing w:after="160" w:line="240" w:lineRule="exact"/>
      <w:widowControl/>
    </w:pPr>
    <w:rPr>
      <w:rFonts w:ascii="宋体" w:hAnsi="宋体"/>
      <w:b/>
      <w:sz w:val="30"/>
      <w:szCs w:val="30"/>
      <w:lang w:eastAsia="en-US"/>
    </w:rPr>
  </w:style>
  <w:style w:type="paragraph" w:styleId="1374" w:customStyle="1">
    <w:name w:val="Char Char1 Char Char Char Char Char Char1"/>
    <w:basedOn w:val="980"/>
    <w:qFormat/>
    <w:pPr>
      <w:jc w:val="left"/>
      <w:spacing w:after="160" w:line="240" w:lineRule="exact"/>
      <w:widowControl/>
    </w:pPr>
    <w:rPr>
      <w:rFonts w:ascii="Verdana" w:hAnsi="Verdana" w:eastAsia="仿宋_GB2312"/>
      <w:sz w:val="24"/>
      <w:szCs w:val="20"/>
      <w:lang w:eastAsia="en-US"/>
    </w:rPr>
  </w:style>
  <w:style w:type="paragraph" w:styleId="1375" w:customStyle="1">
    <w:name w:val="列出段落2"/>
    <w:basedOn w:val="980"/>
    <w:qFormat/>
    <w:pPr>
      <w:ind w:firstLine="420"/>
    </w:pPr>
    <w:rPr>
      <w:rFonts w:ascii="Calibri" w:hAnsi="Calibri"/>
      <w:szCs w:val="22"/>
    </w:rPr>
  </w:style>
  <w:style w:type="paragraph" w:styleId="1376" w:customStyle="1">
    <w:name w:val="Char Char Char1 Char2"/>
    <w:basedOn w:val="980"/>
    <w:uiPriority w:val="99"/>
    <w:qFormat/>
    <w:rPr>
      <w:rFonts w:ascii="Tahoma" w:hAnsi="Tahoma"/>
      <w:sz w:val="24"/>
      <w:szCs w:val="20"/>
    </w:rPr>
  </w:style>
  <w:style w:type="paragraph" w:styleId="1377" w:customStyle="1">
    <w:name w:val="Char Char Char2"/>
    <w:basedOn w:val="980"/>
    <w:qFormat/>
    <w:rPr>
      <w:rFonts w:ascii="Tahoma" w:hAnsi="Tahoma"/>
      <w:sz w:val="24"/>
      <w:szCs w:val="20"/>
    </w:rPr>
  </w:style>
  <w:style w:type="paragraph" w:styleId="1378" w:customStyle="1">
    <w:name w:val="Char Char Char Char Char Char Char2"/>
    <w:basedOn w:val="980"/>
    <w:qFormat/>
    <w:pPr>
      <w:ind w:firstLine="200"/>
      <w:spacing w:line="360" w:lineRule="auto"/>
    </w:pPr>
    <w:rPr>
      <w:rFonts w:eastAsia="仿宋_GB2312"/>
      <w:sz w:val="24"/>
    </w:rPr>
  </w:style>
  <w:style w:type="paragraph" w:styleId="1379" w:customStyle="1">
    <w:name w:val="正文缩进2"/>
    <w:basedOn w:val="980"/>
    <w:qFormat/>
    <w:pPr>
      <w:ind w:firstLine="567"/>
      <w:spacing w:line="480" w:lineRule="exact"/>
      <w:widowControl/>
    </w:pPr>
    <w:rPr>
      <w:rFonts w:ascii="宋体"/>
      <w:color w:val="000000"/>
      <w:sz w:val="28"/>
      <w:szCs w:val="20"/>
      <w:lang w:val="zh-CN"/>
    </w:rPr>
  </w:style>
  <w:style w:type="paragraph" w:styleId="1380">
    <w:name w:val="Revision"/>
    <w:uiPriority w:val="99"/>
    <w:unhideWhenUsed/>
    <w:rPr>
      <w:sz w:val="21"/>
      <w:szCs w:val="24"/>
    </w:rPr>
  </w:style>
  <w:style w:type="paragraph" w:styleId="1381" w:customStyle="1">
    <w:name w:val="Char22"/>
    <w:basedOn w:val="980"/>
    <w:qFormat/>
    <w:rPr>
      <w:rFonts w:ascii="Tahoma" w:hAnsi="Tahoma"/>
      <w:sz w:val="24"/>
      <w:szCs w:val="20"/>
    </w:rPr>
  </w:style>
  <w:style w:type="paragraph" w:styleId="1382" w:customStyle="1">
    <w:name w:val="Char Char Char Char Char Char Char Char Char Char2"/>
    <w:basedOn w:val="980"/>
    <w:qFormat/>
    <w:rPr>
      <w:rFonts w:ascii="宋体" w:hAnsi="宋体" w:cs="Courier New"/>
      <w:sz w:val="32"/>
      <w:szCs w:val="32"/>
    </w:rPr>
  </w:style>
  <w:style w:type="paragraph" w:styleId="1383" w:customStyle="1">
    <w:name w:val="Char2 Char Char Char Char Char Char1"/>
    <w:basedOn w:val="980"/>
    <w:qFormat/>
    <w:pPr>
      <w:jc w:val="center"/>
      <w:spacing w:line="400" w:lineRule="exact"/>
      <w:widowControl/>
    </w:pPr>
  </w:style>
  <w:style w:type="character" w:styleId="1384" w:customStyle="1">
    <w:name w:val="页脚 Char"/>
    <w:qFormat/>
    <w:rPr>
      <w:rFonts w:ascii="宋体" w:eastAsia="宋体"/>
      <w:sz w:val="18"/>
      <w:lang w:val="en-US" w:eastAsia="zh-CN" w:bidi="ar-SA"/>
    </w:rPr>
  </w:style>
  <w:style w:type="paragraph" w:styleId="1385" w:customStyle="1">
    <w:name w:val="Char Char41"/>
    <w:basedOn w:val="980"/>
    <w:qFormat/>
    <w:pPr>
      <w:jc w:val="center"/>
      <w:spacing w:line="400" w:lineRule="exact"/>
      <w:widowControl/>
    </w:pPr>
  </w:style>
  <w:style w:type="character" w:styleId="1386" w:customStyle="1">
    <w:name w:val="批注文字 Char"/>
    <w:uiPriority w:val="99"/>
    <w:qFormat/>
    <w:rPr>
      <w:sz w:val="21"/>
      <w:szCs w:val="24"/>
    </w:rPr>
  </w:style>
  <w:style w:type="character" w:styleId="1387" w:customStyle="1">
    <w:name w:val="标题 Char"/>
    <w:qFormat/>
    <w:rPr>
      <w:b/>
      <w:sz w:val="32"/>
    </w:rPr>
  </w:style>
  <w:style w:type="paragraph" w:styleId="1388" w:customStyle="1">
    <w:name w:val="图例"/>
    <w:basedOn w:val="980"/>
    <w:qFormat/>
    <w:pPr>
      <w:jc w:val="center"/>
      <w:spacing w:before="120" w:after="120" w:line="360" w:lineRule="auto"/>
    </w:pPr>
    <w:rPr>
      <w:rFonts w:eastAsia="仿宋_GB2312"/>
      <w:b/>
      <w:sz w:val="24"/>
      <w:szCs w:val="20"/>
    </w:rPr>
  </w:style>
  <w:style w:type="table" w:styleId="138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90" w:customStyle="1">
    <w:name w:val="Table Paragraph"/>
    <w:basedOn w:val="980"/>
    <w:uiPriority w:val="1"/>
    <w:qFormat/>
    <w:pPr>
      <w:jc w:val="left"/>
    </w:pPr>
    <w:rPr>
      <w:rFonts w:ascii="宋体" w:hAnsi="宋体" w:cs="宋体"/>
      <w:sz w:val="22"/>
      <w:szCs w:val="22"/>
      <w:lang w:eastAsia="en-US"/>
    </w:rPr>
  </w:style>
  <w:style w:type="paragraph" w:styleId="1391" w:customStyle="1">
    <w:name w:val="成文日期"/>
    <w:basedOn w:val="980"/>
    <w:link w:val="1392"/>
    <w:qFormat/>
    <w:pPr>
      <w:ind w:right="400" w:firstLine="200"/>
      <w:jc w:val="right"/>
      <w:spacing w:line="570" w:lineRule="exact"/>
    </w:pPr>
    <w:rPr>
      <w:rFonts w:ascii="仿宋_GB2312" w:eastAsia="仿宋_GB2312"/>
      <w:sz w:val="32"/>
      <w:szCs w:val="20"/>
    </w:rPr>
  </w:style>
  <w:style w:type="character" w:styleId="1392" w:customStyle="1">
    <w:name w:val="成文日期 Char"/>
    <w:link w:val="1391"/>
    <w:qFormat/>
    <w:rPr>
      <w:rFonts w:ascii="仿宋_GB2312" w:eastAsia="仿宋_GB2312"/>
      <w:sz w:val="32"/>
    </w:rPr>
  </w:style>
  <w:style w:type="character" w:styleId="1393">
    <w:name w:val="Unresolved Mention"/>
    <w:uiPriority w:val="99"/>
    <w:unhideWhenUsed/>
    <w:rPr>
      <w:color w:val="605e5c"/>
      <w:shd w:val="clear" w:color="auto" w:fill="e1dfdd"/>
    </w:rPr>
  </w:style>
  <w:style w:type="character" w:styleId="1394" w:customStyle="1">
    <w:name w:val="尾注文本 字符"/>
    <w:qFormat/>
    <w:rPr>
      <w:sz w:val="21"/>
      <w:szCs w:val="24"/>
    </w:rPr>
  </w:style>
  <w:style w:type="character" w:styleId="1395" w:customStyle="1">
    <w:name w:val="脚注文本 字符"/>
    <w:qFormat/>
    <w:rPr>
      <w:sz w:val="18"/>
      <w:szCs w:val="18"/>
    </w:rPr>
  </w:style>
  <w:style w:type="character" w:styleId="1396" w:customStyle="1">
    <w:name w:val="正文文本 2 字符"/>
    <w:qFormat/>
    <w:rPr>
      <w:sz w:val="21"/>
      <w:szCs w:val="24"/>
    </w:rPr>
  </w:style>
  <w:style w:type="character" w:styleId="1397" w:customStyle="1">
    <w:name w:val="标题 1 字符"/>
    <w:uiPriority w:val="99"/>
    <w:qFormat/>
    <w:rPr>
      <w:rFonts w:ascii="黑体" w:hAnsi="Times New Roman" w:eastAsia="宋体" w:cs="Times New Roman"/>
      <w:b/>
      <w:sz w:val="32"/>
      <w:szCs w:val="24"/>
    </w:rPr>
  </w:style>
  <w:style w:type="character" w:styleId="1398" w:customStyle="1">
    <w:name w:val="标题 2 字符"/>
    <w:uiPriority w:val="99"/>
    <w:qFormat/>
    <w:rPr>
      <w:rFonts w:ascii="Arial" w:hAnsi="Arial" w:eastAsia="黑体" w:cs="Times New Roman"/>
      <w:b/>
      <w:sz w:val="32"/>
      <w:szCs w:val="20"/>
    </w:rPr>
  </w:style>
  <w:style w:type="character" w:styleId="1399" w:customStyle="1">
    <w:name w:val="标题 3 字符"/>
    <w:uiPriority w:val="99"/>
    <w:qFormat/>
    <w:rPr>
      <w:rFonts w:ascii="Times New Roman" w:hAnsi="Times New Roman" w:eastAsia="宋体" w:cs="Times New Roman"/>
      <w:b/>
      <w:sz w:val="32"/>
      <w:szCs w:val="20"/>
    </w:rPr>
  </w:style>
  <w:style w:type="character" w:styleId="1400" w:customStyle="1">
    <w:name w:val="文档结构图 字符"/>
    <w:qFormat/>
    <w:rPr>
      <w:rFonts w:ascii="宋体" w:hAnsi="Times New Roman" w:eastAsia="宋体" w:cs="Times New Roman"/>
      <w:sz w:val="18"/>
      <w:szCs w:val="18"/>
    </w:rPr>
  </w:style>
  <w:style w:type="character" w:styleId="1401" w:customStyle="1">
    <w:name w:val="批注主题 字符"/>
    <w:qFormat/>
    <w:rPr>
      <w:rFonts w:ascii="Times New Roman" w:hAnsi="Times New Roman" w:eastAsia="宋体" w:cs="Times New Roman"/>
      <w:b/>
      <w:bCs/>
      <w:sz w:val="24"/>
      <w:szCs w:val="20"/>
      <w:lang w:val="en-US" w:eastAsia="zh-CN" w:bidi="ar-SA"/>
    </w:rPr>
  </w:style>
  <w:style w:type="character" w:styleId="1402" w:customStyle="1">
    <w:name w:val="正文文本 字符"/>
    <w:qFormat/>
    <w:rPr>
      <w:rFonts w:ascii="Times New Roman" w:hAnsi="Times New Roman" w:eastAsia="宋体" w:cs="Times New Roman"/>
      <w:szCs w:val="24"/>
    </w:rPr>
  </w:style>
  <w:style w:type="character" w:styleId="1403" w:customStyle="1">
    <w:name w:val="正文文本缩进 字符"/>
    <w:qFormat/>
    <w:rPr>
      <w:rFonts w:ascii="宋体" w:hAnsi="Times New Roman" w:eastAsia="宋体" w:cs="Century"/>
      <w:spacing w:val="2"/>
      <w:szCs w:val="24"/>
    </w:rPr>
  </w:style>
  <w:style w:type="character" w:styleId="1404" w:customStyle="1">
    <w:name w:val="日期 字符"/>
    <w:uiPriority w:val="99"/>
    <w:qFormat/>
    <w:rPr>
      <w:rFonts w:ascii="宋体" w:hAnsi="宋体" w:eastAsia="宋体" w:cs="Times New Roman"/>
      <w:sz w:val="24"/>
      <w:szCs w:val="20"/>
    </w:rPr>
  </w:style>
  <w:style w:type="character" w:styleId="1405" w:customStyle="1">
    <w:name w:val="正文文本缩进 2 字符"/>
    <w:qFormat/>
    <w:rPr>
      <w:rFonts w:ascii="Times New Roman" w:hAnsi="Times New Roman" w:eastAsia="宋体" w:cs="Times New Roman"/>
      <w:szCs w:val="24"/>
    </w:rPr>
  </w:style>
  <w:style w:type="character" w:styleId="1406" w:customStyle="1">
    <w:name w:val="批注框文本 字符"/>
    <w:uiPriority w:val="99"/>
    <w:qFormat/>
    <w:rPr>
      <w:rFonts w:ascii="Times New Roman" w:hAnsi="Times New Roman" w:eastAsia="宋体" w:cs="Times New Roman"/>
      <w:sz w:val="18"/>
      <w:szCs w:val="18"/>
    </w:rPr>
  </w:style>
  <w:style w:type="character" w:styleId="1407" w:customStyle="1">
    <w:name w:val="页脚 字符"/>
    <w:uiPriority w:val="99"/>
    <w:qFormat/>
    <w:rPr>
      <w:rFonts w:ascii="Times New Roman" w:hAnsi="Times New Roman" w:eastAsia="宋体" w:cs="Times New Roman"/>
      <w:sz w:val="18"/>
      <w:szCs w:val="18"/>
    </w:rPr>
  </w:style>
  <w:style w:type="character" w:styleId="1408" w:customStyle="1">
    <w:name w:val="页眉 字符"/>
    <w:uiPriority w:val="99"/>
    <w:qFormat/>
    <w:rPr>
      <w:rFonts w:ascii="Times New Roman" w:hAnsi="Times New Roman" w:eastAsia="宋体" w:cs="Times New Roman"/>
      <w:sz w:val="18"/>
      <w:szCs w:val="20"/>
    </w:rPr>
  </w:style>
  <w:style w:type="paragraph" w:styleId="1409" w:customStyle="1">
    <w:name w:val="纯文本1"/>
    <w:next w:val="1195"/>
    <w:link w:val="1410"/>
    <w:qFormat/>
    <w:pPr>
      <w:jc w:val="both"/>
      <w:widowControl w:val="off"/>
    </w:pPr>
    <w:rPr>
      <w:rFonts w:ascii="宋体" w:hAnsi="宋体"/>
      <w:sz w:val="26"/>
    </w:rPr>
  </w:style>
  <w:style w:type="character" w:styleId="1410" w:customStyle="1">
    <w:name w:val="Plain Text Char"/>
    <w:link w:val="1409"/>
    <w:qFormat/>
    <w:rPr>
      <w:rFonts w:ascii="宋体" w:hAnsi="宋体"/>
      <w:sz w:val="26"/>
    </w:rPr>
  </w:style>
  <w:style w:type="paragraph" w:styleId="1411" w:customStyle="1">
    <w:name w:val="列出段落11"/>
    <w:basedOn w:val="980"/>
    <w:uiPriority w:val="99"/>
    <w:qFormat/>
    <w:pPr>
      <w:ind w:firstLine="420"/>
    </w:pPr>
    <w:rPr>
      <w:szCs w:val="20"/>
    </w:rPr>
  </w:style>
  <w:style w:type="character" w:styleId="1412" w:customStyle="1">
    <w:name w:val="页码1"/>
    <w:link w:val="1413"/>
    <w:qFormat/>
  </w:style>
  <w:style w:type="paragraph" w:styleId="1413" w:customStyle="1">
    <w:name w:val="正文11"/>
    <w:next w:val="980"/>
    <w:link w:val="1412"/>
    <w:qFormat/>
    <w:pPr>
      <w:jc w:val="both"/>
    </w:pPr>
  </w:style>
  <w:style w:type="paragraph" w:styleId="1414" w:customStyle="1">
    <w:name w:val="正文文本缩进21"/>
    <w:basedOn w:val="980"/>
    <w:qFormat/>
    <w:pPr>
      <w:ind w:firstLine="301"/>
      <w:spacing w:line="200" w:lineRule="exact"/>
    </w:pPr>
    <w:rPr>
      <w:rFonts w:ascii="宋体" w:hAnsi="Courier New"/>
      <w:spacing w:val="-4"/>
      <w:sz w:val="18"/>
      <w:szCs w:val="20"/>
    </w:rPr>
  </w:style>
  <w:style w:type="paragraph" w:styleId="1415" w:customStyle="1">
    <w:name w:val="修订1"/>
    <w:uiPriority w:val="99"/>
    <w:semiHidden/>
    <w:qFormat/>
    <w:rPr>
      <w:sz w:val="21"/>
    </w:rPr>
  </w:style>
  <w:style w:type="character" w:styleId="1416" w:customStyle="1">
    <w:name w:val="正文缩进 字符"/>
    <w:uiPriority w:val="99"/>
    <w:qFormat/>
    <w:rPr>
      <w:rFonts w:ascii="宋体" w:hAnsi="Times New Roman" w:eastAsia="宋体" w:cs="Times New Roman"/>
      <w:sz w:val="24"/>
    </w:rPr>
  </w:style>
  <w:style w:type="paragraph" w:styleId="1417" w:customStyle="1">
    <w:name w:val="Í¼±íÕýÎÄ"/>
    <w:basedOn w:val="980"/>
    <w:next w:val="1159"/>
    <w:qFormat/>
    <w:pPr>
      <w:ind w:firstLine="420"/>
    </w:pPr>
    <w:rPr>
      <w:sz w:val="24"/>
      <w:szCs w:val="20"/>
    </w:rPr>
  </w:style>
  <w:style w:type="character" w:styleId="1418" w:customStyle="1">
    <w:name w:val="font01"/>
    <w:qFormat/>
    <w:rPr>
      <w:rFonts w:hint="eastAsia" w:ascii="宋体" w:hAnsi="宋体" w:eastAsia="宋体" w:cs="宋体"/>
      <w:color w:val="000000"/>
      <w:sz w:val="24"/>
      <w:szCs w:val="24"/>
      <w:u w:val="none"/>
    </w:rPr>
  </w:style>
  <w:style w:type="paragraph" w:styleId="1419" w:customStyle="1">
    <w:name w:val="纯文本2"/>
    <w:next w:val="1195"/>
    <w:link w:val="1420"/>
    <w:qFormat/>
    <w:pPr>
      <w:jc w:val="both"/>
      <w:widowControl w:val="off"/>
    </w:pPr>
    <w:rPr>
      <w:rFonts w:ascii="宋体"/>
      <w:sz w:val="26"/>
      <w:szCs w:val="22"/>
    </w:rPr>
  </w:style>
  <w:style w:type="character" w:styleId="1420" w:customStyle="1">
    <w:name w:val="纯文本 Char2"/>
    <w:link w:val="1419"/>
    <w:qFormat/>
    <w:rPr>
      <w:rFonts w:ascii="宋体"/>
      <w:sz w:val="26"/>
      <w:szCs w:val="22"/>
    </w:rPr>
  </w:style>
  <w:style w:type="paragraph" w:styleId="1421" w:customStyle="1">
    <w:name w:val="TOC 标题1"/>
    <w:basedOn w:val="981"/>
    <w:next w:val="980"/>
    <w:unhideWhenUsed/>
    <w:qFormat/>
    <w:pPr>
      <w:jc w:val="left"/>
      <w:spacing w:before="480" w:after="0" w:line="276" w:lineRule="auto"/>
      <w:widowControl/>
      <w:outlineLvl w:val="9"/>
    </w:pPr>
    <w:rPr>
      <w:rFonts w:ascii="Cambria" w:hAnsi="Cambria"/>
      <w:bCs/>
      <w:color w:val="365f91"/>
      <w:sz w:val="28"/>
      <w:szCs w:val="28"/>
    </w:rPr>
  </w:style>
  <w:style w:type="character" w:styleId="1422" w:customStyle="1">
    <w:name w:val="标题 4 字符"/>
    <w:uiPriority w:val="9"/>
    <w:qFormat/>
    <w:rPr>
      <w:rFonts w:ascii="Cambria" w:hAnsi="Cambria" w:eastAsia="宋体" w:cs="Times New Roman"/>
      <w:b/>
      <w:bCs/>
      <w:sz w:val="28"/>
      <w:szCs w:val="28"/>
    </w:rPr>
  </w:style>
  <w:style w:type="character" w:styleId="1423" w:customStyle="1">
    <w:name w:val="标题 5 字符"/>
    <w:uiPriority w:val="9"/>
    <w:qFormat/>
    <w:rPr>
      <w:rFonts w:ascii="Times New Roman" w:hAnsi="Times New Roman" w:eastAsia="宋体" w:cs="Times New Roman"/>
      <w:b/>
      <w:bCs/>
      <w:sz w:val="28"/>
      <w:szCs w:val="28"/>
    </w:rPr>
  </w:style>
  <w:style w:type="character" w:styleId="1424" w:customStyle="1">
    <w:name w:val="标题 6 字符"/>
    <w:uiPriority w:val="9"/>
    <w:qFormat/>
    <w:rPr>
      <w:rFonts w:ascii="Cambria" w:hAnsi="Cambria" w:eastAsia="宋体" w:cs="Times New Roman"/>
      <w:b/>
      <w:bCs/>
      <w:sz w:val="24"/>
      <w:szCs w:val="24"/>
    </w:rPr>
  </w:style>
  <w:style w:type="character" w:styleId="1425" w:customStyle="1">
    <w:name w:val="标题 7 字符"/>
    <w:uiPriority w:val="9"/>
    <w:qFormat/>
    <w:rPr>
      <w:rFonts w:ascii="Times New Roman" w:hAnsi="Times New Roman" w:eastAsia="宋体" w:cs="Times New Roman"/>
      <w:b/>
      <w:bCs/>
      <w:sz w:val="24"/>
      <w:szCs w:val="24"/>
    </w:rPr>
  </w:style>
  <w:style w:type="character" w:styleId="1426" w:customStyle="1">
    <w:name w:val="标题 8 字符"/>
    <w:uiPriority w:val="9"/>
    <w:qFormat/>
    <w:rPr>
      <w:rFonts w:ascii="Cambria" w:hAnsi="Cambria" w:eastAsia="宋体" w:cs="Times New Roman"/>
      <w:sz w:val="24"/>
      <w:szCs w:val="24"/>
    </w:rPr>
  </w:style>
  <w:style w:type="character" w:styleId="1427" w:customStyle="1">
    <w:name w:val="标题 9 字符"/>
    <w:uiPriority w:val="9"/>
    <w:qFormat/>
    <w:rPr>
      <w:rFonts w:ascii="Cambria" w:hAnsi="Cambria" w:eastAsia="宋体" w:cs="Times New Roman"/>
      <w:sz w:val="21"/>
      <w:szCs w:val="21"/>
    </w:rPr>
  </w:style>
  <w:style w:type="character" w:styleId="1428" w:customStyle="1">
    <w:name w:val="正文文本 3 字符"/>
    <w:qFormat/>
    <w:rPr>
      <w:rFonts w:ascii="Times New Roman" w:hAnsi="Times New Roman" w:eastAsia="宋体" w:cs="Times New Roman"/>
      <w:sz w:val="16"/>
      <w:szCs w:val="16"/>
    </w:rPr>
  </w:style>
  <w:style w:type="character" w:styleId="1429" w:customStyle="1">
    <w:name w:val="正文文本缩进 3 字符"/>
    <w:qFormat/>
    <w:rPr>
      <w:rFonts w:ascii="Times New Roman" w:hAnsi="Times New Roman" w:eastAsia="宋体" w:cs="Times New Roman"/>
      <w:sz w:val="16"/>
      <w:szCs w:val="16"/>
    </w:rPr>
  </w:style>
  <w:style w:type="character" w:styleId="1430" w:customStyle="1">
    <w:name w:val="标题 字符"/>
    <w:uiPriority w:val="10"/>
    <w:qFormat/>
    <w:rPr>
      <w:rFonts w:ascii="Cambria" w:hAnsi="Cambria" w:eastAsia="宋体" w:cs="Times New Roman"/>
      <w:b/>
      <w:bCs/>
      <w:sz w:val="32"/>
      <w:szCs w:val="32"/>
    </w:rPr>
  </w:style>
  <w:style w:type="character" w:styleId="1431" w:customStyle="1">
    <w:name w:val="正文文本首行缩进 2 字符"/>
    <w:uiPriority w:val="99"/>
    <w:qFormat/>
    <w:rPr>
      <w:rFonts w:ascii="Times New Roman" w:hAnsi="Times New Roman" w:eastAsia="宋体" w:cs="Times New Roman"/>
      <w:spacing w:val="2"/>
      <w:sz w:val="21"/>
      <w:szCs w:val="24"/>
    </w:rPr>
  </w:style>
  <w:style w:type="paragraph" w:styleId="1432" w:customStyle="1">
    <w:name w:val="p0"/>
    <w:basedOn w:val="980"/>
    <w:uiPriority w:val="99"/>
    <w:qFormat/>
    <w:pPr>
      <w:widowControl/>
    </w:pPr>
    <w:rPr>
      <w:szCs w:val="21"/>
    </w:rPr>
  </w:style>
  <w:style w:type="character" w:styleId="1433" w:customStyle="1">
    <w:name w:val="font91"/>
    <w:qFormat/>
    <w:rPr>
      <w:rFonts w:ascii="Times New Roman" w:hAnsi="Times New Roman" w:cs="Times New Roman"/>
      <w:color w:val="000000"/>
      <w:sz w:val="21"/>
      <w:szCs w:val="21"/>
    </w:rPr>
  </w:style>
  <w:style w:type="character" w:styleId="1434" w:customStyle="1">
    <w:name w:val="页眉 字符1"/>
    <w:qFormat/>
    <w:rPr>
      <w:rFonts w:eastAsia="宋体"/>
      <w:sz w:val="18"/>
      <w:lang w:val="en-US" w:eastAsia="zh-CN"/>
    </w:rPr>
  </w:style>
  <w:style w:type="character" w:styleId="1435" w:customStyle="1">
    <w:name w:val="正文缩进 字符1"/>
    <w:qFormat/>
    <w:rPr>
      <w:sz w:val="24"/>
    </w:rPr>
  </w:style>
  <w:style w:type="character" w:styleId="1436" w:customStyle="1">
    <w:name w:val="正文文本缩进 3 Char1"/>
    <w:qFormat/>
    <w:rPr>
      <w:sz w:val="16"/>
    </w:rPr>
  </w:style>
  <w:style w:type="character" w:styleId="1437" w:customStyle="1">
    <w:name w:val="正文文本 3 Char1"/>
    <w:semiHidden/>
    <w:qFormat/>
    <w:rPr>
      <w:rFonts w:ascii="Times New Roman" w:hAnsi="Times New Roman" w:eastAsia="宋体" w:cs="Times New Roman"/>
      <w:sz w:val="16"/>
      <w:szCs w:val="16"/>
    </w:rPr>
  </w:style>
  <w:style w:type="paragraph" w:styleId="1438" w:customStyle="1">
    <w:name w:val="正文文本缩进 Char Char"/>
    <w:basedOn w:val="980"/>
    <w:uiPriority w:val="99"/>
    <w:qFormat/>
    <w:pPr>
      <w:ind w:left="420"/>
      <w:spacing w:after="120"/>
    </w:pPr>
    <w:rPr>
      <w:rFonts w:hAnsi="Calibri"/>
      <w:szCs w:val="20"/>
    </w:rPr>
  </w:style>
  <w:style w:type="character" w:styleId="1439" w:customStyle="1">
    <w:name w:val="批注框文本 Char1"/>
    <w:semiHidden/>
    <w:qFormat/>
    <w:rPr>
      <w:sz w:val="18"/>
    </w:rPr>
  </w:style>
  <w:style w:type="character" w:styleId="1440" w:customStyle="1">
    <w:name w:val="info1"/>
    <w:uiPriority w:val="99"/>
    <w:qFormat/>
    <w:rPr>
      <w:sz w:val="29"/>
    </w:rPr>
  </w:style>
  <w:style w:type="character" w:styleId="1441" w:customStyle="1">
    <w:name w:val="正文文本 3 字符1"/>
    <w:qFormat/>
    <w:rPr>
      <w:rFonts w:ascii="Times New Roman" w:hAnsi="Times New Roman"/>
      <w:b/>
      <w:sz w:val="24"/>
    </w:rPr>
  </w:style>
  <w:style w:type="character" w:styleId="1442" w:customStyle="1">
    <w:name w:val="font21"/>
    <w:qFormat/>
    <w:rPr>
      <w:rFonts w:ascii="宋体" w:hAnsi="宋体" w:eastAsia="宋体" w:cs="宋体"/>
      <w:color w:val="000000"/>
      <w:sz w:val="24"/>
      <w:szCs w:val="24"/>
    </w:rPr>
  </w:style>
  <w:style w:type="character" w:styleId="1443" w:customStyle="1">
    <w:name w:val="标题 字符1"/>
    <w:uiPriority w:val="10"/>
    <w:qFormat/>
    <w:rPr>
      <w:rFonts w:ascii="Arial" w:hAnsi="Arial"/>
      <w:b/>
      <w:sz w:val="32"/>
    </w:rPr>
  </w:style>
  <w:style w:type="character" w:styleId="1444" w:customStyle="1">
    <w:name w:val="正文文本 字符1"/>
    <w:qFormat/>
  </w:style>
  <w:style w:type="character" w:styleId="1445" w:customStyle="1">
    <w:name w:val="font101"/>
    <w:qFormat/>
    <w:rPr>
      <w:rFonts w:ascii="宋体" w:hAnsi="宋体" w:eastAsia="宋体" w:cs="宋体"/>
      <w:b/>
      <w:color w:val="000000"/>
      <w:sz w:val="24"/>
      <w:szCs w:val="24"/>
    </w:rPr>
  </w:style>
  <w:style w:type="character" w:styleId="1446" w:customStyle="1">
    <w:name w:val="font31"/>
    <w:qFormat/>
    <w:rPr>
      <w:rFonts w:ascii="宋体" w:hAnsi="宋体" w:eastAsia="宋体" w:cs="宋体"/>
      <w:b/>
      <w:color w:val="000000"/>
      <w:sz w:val="24"/>
      <w:szCs w:val="24"/>
    </w:rPr>
  </w:style>
  <w:style w:type="character" w:styleId="1447" w:customStyle="1">
    <w:name w:val="标题 7 字符1"/>
    <w:qFormat/>
    <w:rPr>
      <w:rFonts w:ascii="Courier New" w:hAnsi="Courier New" w:eastAsia="宋体" w:cs="Times New Roman"/>
      <w:b/>
      <w:bCs/>
      <w:sz w:val="21"/>
      <w:szCs w:val="21"/>
    </w:rPr>
  </w:style>
  <w:style w:type="character" w:styleId="1448" w:customStyle="1">
    <w:name w:val="页脚 字符1"/>
    <w:qFormat/>
    <w:rPr>
      <w:rFonts w:eastAsia="宋体"/>
      <w:sz w:val="18"/>
      <w:lang w:val="en-US" w:eastAsia="zh-CN"/>
    </w:rPr>
  </w:style>
  <w:style w:type="character" w:styleId="1449" w:customStyle="1">
    <w:name w:val="正文文本缩进 字符1"/>
    <w:qFormat/>
    <w:rPr>
      <w:rFonts w:ascii="宋体" w:hAnsi="宋体" w:cs="Century"/>
      <w:spacing w:val="2"/>
      <w:sz w:val="24"/>
      <w:szCs w:val="24"/>
    </w:rPr>
  </w:style>
  <w:style w:type="character" w:styleId="1450" w:customStyle="1">
    <w:name w:val="font81"/>
    <w:qFormat/>
    <w:rPr>
      <w:rFonts w:ascii="宋体" w:hAnsi="宋体" w:eastAsia="宋体" w:cs="宋体"/>
      <w:b/>
      <w:color w:val="000000"/>
      <w:sz w:val="24"/>
      <w:szCs w:val="24"/>
    </w:rPr>
  </w:style>
  <w:style w:type="character" w:styleId="1451" w:customStyle="1">
    <w:name w:val="font51"/>
    <w:qFormat/>
    <w:rPr>
      <w:rFonts w:ascii="Times New Roman" w:hAnsi="Times New Roman" w:cs="Times New Roman"/>
      <w:color w:val="000000"/>
      <w:sz w:val="24"/>
      <w:szCs w:val="24"/>
    </w:rPr>
  </w:style>
  <w:style w:type="character" w:styleId="1452" w:customStyle="1">
    <w:name w:val="正文文本 Char1"/>
    <w:semiHidden/>
    <w:qFormat/>
    <w:rPr>
      <w:sz w:val="24"/>
    </w:rPr>
  </w:style>
  <w:style w:type="character" w:styleId="1453" w:customStyle="1">
    <w:name w:val="引用 Char"/>
    <w:link w:val="1454"/>
    <w:uiPriority w:val="99"/>
    <w:qFormat/>
    <w:rPr>
      <w:rFonts w:eastAsia="仿宋_GB2312"/>
      <w:color w:val="000000"/>
      <w:sz w:val="24"/>
    </w:rPr>
  </w:style>
  <w:style w:type="paragraph" w:styleId="1454" w:customStyle="1">
    <w:name w:val="引用1"/>
    <w:basedOn w:val="980"/>
    <w:next w:val="980"/>
    <w:link w:val="1453"/>
    <w:uiPriority w:val="99"/>
    <w:qFormat/>
    <w:rPr>
      <w:rFonts w:eastAsia="仿宋_GB2312"/>
      <w:color w:val="000000"/>
      <w:sz w:val="24"/>
      <w:szCs w:val="20"/>
    </w:rPr>
  </w:style>
  <w:style w:type="character" w:styleId="1455" w:customStyle="1">
    <w:name w:val="font71"/>
    <w:qFormat/>
    <w:rPr>
      <w:rFonts w:ascii="宋体" w:hAnsi="宋体" w:eastAsia="宋体" w:cs="宋体"/>
      <w:b/>
      <w:color w:val="000000"/>
      <w:sz w:val="18"/>
      <w:szCs w:val="18"/>
      <w:vertAlign w:val="superscript"/>
    </w:rPr>
  </w:style>
  <w:style w:type="character" w:styleId="1456" w:customStyle="1">
    <w:name w:val="标题 9 字符1"/>
    <w:qFormat/>
    <w:rPr>
      <w:rFonts w:ascii="Arial" w:hAnsi="Arial" w:eastAsia="黑体" w:cs="Times New Roman"/>
    </w:rPr>
  </w:style>
  <w:style w:type="character" w:styleId="1457" w:customStyle="1">
    <w:name w:val="标题 6 字符1"/>
    <w:qFormat/>
    <w:rPr>
      <w:rFonts w:ascii="Arial" w:hAnsi="Arial" w:eastAsia="宋体" w:cs="Times New Roman"/>
      <w:bCs/>
      <w:sz w:val="24"/>
      <w:szCs w:val="24"/>
    </w:rPr>
  </w:style>
  <w:style w:type="character" w:styleId="1458" w:customStyle="1">
    <w:name w:val="日期 字符1"/>
    <w:qFormat/>
    <w:rPr>
      <w:szCs w:val="20"/>
    </w:rPr>
  </w:style>
  <w:style w:type="character" w:styleId="1459" w:customStyle="1">
    <w:name w:val="Char Char17"/>
    <w:qFormat/>
    <w:rPr>
      <w:rFonts w:ascii="Arial" w:hAnsi="Arial" w:eastAsia="黑体"/>
      <w:b/>
      <w:sz w:val="32"/>
    </w:rPr>
  </w:style>
  <w:style w:type="character" w:styleId="1460" w:customStyle="1">
    <w:name w:val="articlecontent"/>
    <w:qFormat/>
    <w:rPr>
      <w:rFonts w:cs="Times New Roman"/>
    </w:rPr>
  </w:style>
  <w:style w:type="character" w:styleId="1461" w:customStyle="1">
    <w:name w:val="批注主题 字符1"/>
    <w:qFormat/>
    <w:rPr>
      <w:b/>
      <w:bCs/>
      <w:sz w:val="24"/>
      <w:szCs w:val="24"/>
    </w:rPr>
  </w:style>
  <w:style w:type="character" w:styleId="1462" w:customStyle="1">
    <w:name w:val="标题 2 字符1"/>
    <w:qFormat/>
    <w:rPr>
      <w:rFonts w:ascii="Arial" w:hAnsi="Arial" w:eastAsia="黑体" w:cs="Arial"/>
      <w:sz w:val="28"/>
    </w:rPr>
  </w:style>
  <w:style w:type="character" w:styleId="1463" w:customStyle="1">
    <w:name w:val="标题 8 字符1"/>
    <w:qFormat/>
    <w:rPr>
      <w:rFonts w:ascii="Arial" w:hAnsi="Arial" w:eastAsia="黑体" w:cs="Times New Roman"/>
    </w:rPr>
  </w:style>
  <w:style w:type="character" w:styleId="1464" w:customStyle="1">
    <w:name w:val="font161"/>
    <w:qFormat/>
    <w:rPr>
      <w:b/>
      <w:sz w:val="32"/>
    </w:rPr>
  </w:style>
  <w:style w:type="character" w:styleId="1465" w:customStyle="1">
    <w:name w:val="标题 1 Char1"/>
    <w:qFormat/>
    <w:rPr>
      <w:rFonts w:ascii="Times New Roman" w:hAnsi="Times New Roman" w:eastAsia="黑体" w:cs="Times New Roman"/>
      <w:sz w:val="30"/>
      <w:szCs w:val="20"/>
    </w:rPr>
  </w:style>
  <w:style w:type="character" w:styleId="1466" w:customStyle="1">
    <w:name w:val="正文文本 字符2"/>
    <w:qFormat/>
    <w:rPr>
      <w:rFonts w:ascii="Times New Roman" w:hAnsi="Times New Roman"/>
    </w:rPr>
  </w:style>
  <w:style w:type="character" w:styleId="1467" w:customStyle="1">
    <w:name w:val="标题 4 字符1"/>
    <w:qFormat/>
    <w:rPr>
      <w:rFonts w:ascii="Arial" w:hAnsi="Arial" w:eastAsia="黑体" w:cs="Times New Roman"/>
      <w:b/>
      <w:bCs/>
      <w:sz w:val="28"/>
      <w:szCs w:val="28"/>
    </w:rPr>
  </w:style>
  <w:style w:type="character" w:styleId="1468" w:customStyle="1">
    <w:name w:val="批注文字 字符1"/>
    <w:uiPriority w:val="99"/>
    <w:qFormat/>
    <w:rPr>
      <w:sz w:val="21"/>
    </w:rPr>
  </w:style>
  <w:style w:type="character" w:styleId="1469" w:customStyle="1">
    <w:name w:val="标题 1 字符1"/>
    <w:qFormat/>
    <w:rPr>
      <w:rFonts w:eastAsia="黑体"/>
      <w:sz w:val="30"/>
    </w:rPr>
  </w:style>
  <w:style w:type="character" w:styleId="1470" w:customStyle="1">
    <w:name w:val="apple-converted-space"/>
    <w:qFormat/>
    <w:rPr>
      <w:rFonts w:cs="Times New Roman"/>
    </w:rPr>
  </w:style>
  <w:style w:type="character" w:styleId="1471" w:customStyle="1">
    <w:name w:val="正文文本缩进 3 字符1"/>
    <w:qFormat/>
    <w:rPr>
      <w:rFonts w:ascii="Times New Roman" w:hAnsi="Times New Roman"/>
      <w:sz w:val="16"/>
      <w:szCs w:val="16"/>
    </w:rPr>
  </w:style>
  <w:style w:type="character" w:styleId="1472" w:customStyle="1">
    <w:name w:val="标题 3 字符1"/>
    <w:qFormat/>
    <w:rPr>
      <w:rFonts w:eastAsia="宋体"/>
      <w:b/>
      <w:sz w:val="32"/>
      <w:lang w:val="en-US" w:eastAsia="zh-CN"/>
    </w:rPr>
  </w:style>
  <w:style w:type="character" w:styleId="1473" w:customStyle="1">
    <w:name w:val="文档结构图 Char1"/>
    <w:semiHidden/>
    <w:qFormat/>
    <w:rPr>
      <w:rFonts w:ascii="Microsoft YaHei UI" w:eastAsia="Microsoft YaHei UI"/>
      <w:sz w:val="18"/>
    </w:rPr>
  </w:style>
  <w:style w:type="character" w:styleId="1474" w:customStyle="1">
    <w:name w:val="font11"/>
    <w:qFormat/>
    <w:rPr>
      <w:rFonts w:ascii="宋体" w:hAnsi="宋体" w:eastAsia="宋体" w:cs="宋体"/>
      <w:b/>
      <w:color w:val="000000"/>
      <w:sz w:val="18"/>
      <w:szCs w:val="18"/>
    </w:rPr>
  </w:style>
  <w:style w:type="character" w:styleId="1475" w:customStyle="1">
    <w:name w:val="正文文本 2 Char1"/>
    <w:semiHidden/>
    <w:qFormat/>
    <w:rPr>
      <w:rFonts w:ascii="Times New Roman" w:hAnsi="Times New Roman" w:eastAsia="宋体" w:cs="Times New Roman"/>
      <w:sz w:val="24"/>
      <w:szCs w:val="24"/>
    </w:rPr>
  </w:style>
  <w:style w:type="character" w:styleId="1476" w:customStyle="1">
    <w:name w:val="正文文本缩进 2 字符1"/>
    <w:qFormat/>
    <w:rPr>
      <w:rFonts w:ascii="Courier New" w:hAnsi="Courier New"/>
    </w:rPr>
  </w:style>
  <w:style w:type="character" w:styleId="1477" w:customStyle="1">
    <w:name w:val="脚注文本 Char1"/>
    <w:semiHidden/>
    <w:qFormat/>
    <w:rPr>
      <w:rFonts w:ascii="Times New Roman" w:hAnsi="Times New Roman" w:eastAsia="宋体" w:cs="Times New Roman"/>
      <w:sz w:val="18"/>
      <w:szCs w:val="18"/>
    </w:rPr>
  </w:style>
  <w:style w:type="character" w:styleId="1478" w:customStyle="1">
    <w:name w:val="标题 5 字符1"/>
    <w:qFormat/>
    <w:rPr>
      <w:rFonts w:ascii="Times New Roman" w:hAnsi="Times New Roman" w:eastAsia="宋体" w:cs="Times New Roman"/>
      <w:b/>
      <w:sz w:val="28"/>
      <w:szCs w:val="28"/>
    </w:rPr>
  </w:style>
  <w:style w:type="character" w:styleId="1479" w:customStyle="1">
    <w:name w:val="正文文本缩进 2 Char1"/>
    <w:semiHidden/>
    <w:qFormat/>
    <w:rPr>
      <w:rFonts w:ascii="Times New Roman" w:hAnsi="Times New Roman" w:eastAsia="宋体" w:cs="Times New Roman"/>
      <w:sz w:val="24"/>
      <w:szCs w:val="24"/>
    </w:rPr>
  </w:style>
  <w:style w:type="character" w:styleId="1480" w:customStyle="1">
    <w:name w:val="Placeholder Text1"/>
    <w:uiPriority w:val="99"/>
    <w:semiHidden/>
    <w:qFormat/>
    <w:rPr>
      <w:rFonts w:cs="Times New Roman"/>
      <w:color w:val="808080"/>
    </w:rPr>
  </w:style>
  <w:style w:type="character" w:styleId="1481" w:customStyle="1">
    <w:name w:val="批注框文本 字符1"/>
    <w:qFormat/>
    <w:rPr>
      <w:sz w:val="18"/>
    </w:rPr>
  </w:style>
  <w:style w:type="character" w:styleId="1482" w:customStyle="1">
    <w:name w:val="font61"/>
    <w:qFormat/>
    <w:rPr>
      <w:rFonts w:ascii="宋体" w:hAnsi="宋体" w:eastAsia="宋体" w:cs="宋体"/>
      <w:b/>
      <w:color w:val="000000"/>
      <w:sz w:val="24"/>
      <w:szCs w:val="24"/>
      <w:vertAlign w:val="superscript"/>
    </w:rPr>
  </w:style>
  <w:style w:type="character" w:styleId="1483" w:customStyle="1">
    <w:name w:val="批注主题 字符2"/>
    <w:qFormat/>
    <w:rPr>
      <w:b/>
      <w:bCs/>
      <w:sz w:val="21"/>
    </w:rPr>
  </w:style>
  <w:style w:type="character" w:styleId="1484" w:customStyle="1">
    <w:name w:val="已访问的超链接1"/>
    <w:uiPriority w:val="99"/>
    <w:qFormat/>
    <w:rPr>
      <w:rFonts w:ascii="Times New Roman"/>
    </w:rPr>
  </w:style>
  <w:style w:type="paragraph" w:styleId="1485" w:customStyle="1">
    <w:name w:val="_Style 49"/>
    <w:basedOn w:val="980"/>
    <w:next w:val="1182"/>
    <w:uiPriority w:val="99"/>
    <w:qFormat/>
    <w:rPr>
      <w:rFonts w:ascii="宋体" w:hAnsi="Courier New"/>
      <w:sz w:val="24"/>
      <w:szCs w:val="20"/>
    </w:rPr>
  </w:style>
  <w:style w:type="paragraph" w:styleId="1486" w:customStyle="1">
    <w:name w:val="_Style 90"/>
    <w:qFormat/>
    <w:pPr>
      <w:jc w:val="both"/>
      <w:widowControl w:val="off"/>
    </w:pPr>
    <w:rPr>
      <w:sz w:val="21"/>
    </w:rPr>
  </w:style>
  <w:style w:type="paragraph" w:styleId="1487" w:customStyle="1">
    <w:name w:val="Char Char Char1 Char8"/>
    <w:basedOn w:val="980"/>
    <w:uiPriority w:val="99"/>
    <w:qFormat/>
    <w:pPr>
      <w:numPr>
        <w:numId w:val="8"/>
      </w:numPr>
      <w:ind w:firstLine="200"/>
      <w:spacing w:line="360" w:lineRule="auto"/>
    </w:pPr>
    <w:rPr>
      <w:rFonts w:ascii="Calibri" w:hAnsi="Calibri"/>
      <w:szCs w:val="20"/>
    </w:rPr>
  </w:style>
  <w:style w:type="character" w:styleId="1488" w:customStyle="1">
    <w:name w:val="正文文本首行缩进 字符1"/>
    <w:uiPriority w:val="99"/>
    <w:semiHidden/>
    <w:qFormat/>
    <w:rPr>
      <w:rFonts w:ascii="Times New Roman" w:hAnsi="Times New Roman" w:eastAsia="宋体" w:cs="Times New Roman"/>
      <w:sz w:val="21"/>
      <w:szCs w:val="24"/>
    </w:rPr>
  </w:style>
  <w:style w:type="paragraph" w:styleId="1489" w:customStyle="1">
    <w:name w:val="样式 标题 3 + (中文) 黑体 小四 非加粗 段前: 7.8 磅 段后: 0 磅 行距: 固定值 20 磅"/>
    <w:basedOn w:val="983"/>
    <w:qFormat/>
    <w:pPr>
      <w:jc w:val="both"/>
      <w:spacing w:before="0" w:after="0" w:line="400" w:lineRule="exact"/>
    </w:pPr>
    <w:rPr>
      <w:rFonts w:ascii="Calibri" w:hAnsi="Calibri" w:eastAsia="黑体"/>
      <w:b w:val="0"/>
      <w:szCs w:val="24"/>
      <w:u w:val="none"/>
    </w:rPr>
  </w:style>
  <w:style w:type="paragraph" w:styleId="1490" w:customStyle="1">
    <w:name w:val="6'"/>
    <w:basedOn w:val="980"/>
    <w:qFormat/>
    <w:pPr>
      <w:jc w:val="center"/>
      <w:spacing w:line="320" w:lineRule="exact"/>
    </w:pPr>
    <w:rPr>
      <w:spacing w:val="20"/>
      <w:szCs w:val="20"/>
    </w:rPr>
  </w:style>
  <w:style w:type="character" w:styleId="1491" w:customStyle="1">
    <w:name w:val="脚注文本 字符2"/>
    <w:uiPriority w:val="99"/>
    <w:semiHidden/>
    <w:qFormat/>
    <w:rPr>
      <w:rFonts w:ascii="Times New Roman" w:hAnsi="Times New Roman" w:eastAsia="宋体" w:cs="Times New Roman"/>
      <w:sz w:val="18"/>
      <w:szCs w:val="18"/>
    </w:rPr>
  </w:style>
  <w:style w:type="paragraph" w:styleId="1492" w:customStyle="1">
    <w:name w:val="默认段落字体 Para Char Char Char Char Char Char Char Char Char1 Char Char Char Char Char Char Char Char"/>
    <w:basedOn w:val="1168"/>
    <w:qFormat/>
  </w:style>
  <w:style w:type="paragraph" w:styleId="1493" w:customStyle="1">
    <w:name w:val="样式 标题 1 + 黑体 三号 非加粗 居中 段前: 6 磅 段后: 6 磅 行距: 固定值 20 磅"/>
    <w:basedOn w:val="981"/>
    <w:qFormat/>
    <w:pPr>
      <w:spacing w:before="120" w:line="400" w:lineRule="exact"/>
    </w:pPr>
    <w:rPr>
      <w:rFonts w:ascii="黑体" w:hAnsi="黑体" w:eastAsia="黑体" w:cs="宋体"/>
      <w:b w:val="0"/>
    </w:rPr>
  </w:style>
  <w:style w:type="paragraph" w:styleId="1494" w:customStyle="1">
    <w:name w:val="myparagraph"/>
    <w:basedOn w:val="980"/>
    <w:qFormat/>
    <w:pPr>
      <w:ind w:firstLine="480"/>
      <w:jc w:val="left"/>
      <w:spacing w:before="100" w:beforeAutospacing="1" w:after="100" w:afterAutospacing="1"/>
      <w:widowControl/>
    </w:pPr>
    <w:rPr>
      <w:rFonts w:ascii="宋体" w:hAnsi="宋体"/>
      <w:sz w:val="28"/>
      <w:szCs w:val="28"/>
    </w:rPr>
  </w:style>
  <w:style w:type="paragraph" w:styleId="1495" w:customStyle="1">
    <w:name w:val="xl57"/>
    <w:basedOn w:val="98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496" w:customStyle="1">
    <w:name w:val="标题 字符2"/>
    <w:uiPriority w:val="10"/>
    <w:qFormat/>
    <w:rPr>
      <w:rFonts w:ascii="Cambria" w:hAnsi="Cambria" w:eastAsia="宋体" w:cs="Times New Roman"/>
      <w:b/>
      <w:bCs/>
      <w:sz w:val="32"/>
      <w:szCs w:val="32"/>
    </w:rPr>
  </w:style>
  <w:style w:type="paragraph" w:styleId="1497" w:customStyle="1">
    <w:name w:val="标题3"/>
    <w:basedOn w:val="980"/>
    <w:next w:val="980"/>
    <w:qFormat/>
    <w:pPr>
      <w:keepNext/>
      <w:spacing w:before="50" w:after="50" w:line="440" w:lineRule="atLeast"/>
      <w:outlineLvl w:val="2"/>
    </w:pPr>
    <w:rPr>
      <w:rFonts w:ascii="宋体" w:hAnsi="宋体"/>
      <w:b/>
      <w:sz w:val="24"/>
      <w:szCs w:val="20"/>
    </w:rPr>
  </w:style>
  <w:style w:type="paragraph" w:styleId="1498" w:customStyle="1">
    <w:name w:val="xl56"/>
    <w:basedOn w:val="98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99" w:customStyle="1">
    <w:name w:val="格式10"/>
    <w:basedOn w:val="980"/>
    <w:qFormat/>
    <w:pPr>
      <w:ind w:left="480"/>
      <w:spacing w:line="360" w:lineRule="exact"/>
    </w:pPr>
    <w:rPr>
      <w:sz w:val="24"/>
    </w:rPr>
  </w:style>
  <w:style w:type="paragraph" w:styleId="1500" w:customStyle="1">
    <w:name w:val="xl54"/>
    <w:basedOn w:val="98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1" w:customStyle="1">
    <w:name w:val="表格文字居中"/>
    <w:basedOn w:val="980"/>
    <w:next w:val="980"/>
    <w:qFormat/>
    <w:pPr>
      <w:jc w:val="center"/>
      <w:spacing w:line="360" w:lineRule="auto"/>
      <w:tabs>
        <w:tab w:val="left" w:pos="720" w:leader="none"/>
        <w:tab w:val="left" w:pos="900" w:leader="none"/>
      </w:tabs>
    </w:pPr>
    <w:rPr>
      <w:rFonts w:ascii="宋体" w:hAnsi="Arial"/>
      <w:sz w:val="18"/>
      <w:szCs w:val="20"/>
    </w:rPr>
  </w:style>
  <w:style w:type="paragraph" w:styleId="1502" w:customStyle="1">
    <w:name w:val="xl61"/>
    <w:basedOn w:val="98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03" w:customStyle="1">
    <w:name w:val="正文文本 2 字符2"/>
    <w:uiPriority w:val="99"/>
    <w:semiHidden/>
    <w:rPr>
      <w:rFonts w:ascii="Times New Roman" w:hAnsi="Times New Roman" w:eastAsia="宋体" w:cs="Times New Roman"/>
      <w:sz w:val="21"/>
    </w:rPr>
  </w:style>
  <w:style w:type="paragraph" w:styleId="1504" w:customStyle="1">
    <w:name w:val="Char Char Char1 Char6"/>
    <w:basedOn w:val="980"/>
    <w:uiPriority w:val="99"/>
    <w:qFormat/>
    <w:pPr>
      <w:ind w:firstLine="200"/>
      <w:spacing w:line="360" w:lineRule="auto"/>
    </w:pPr>
    <w:rPr>
      <w:rFonts w:ascii="宋体" w:hAnsi="宋体"/>
      <w:sz w:val="24"/>
      <w:szCs w:val="20"/>
    </w:rPr>
  </w:style>
  <w:style w:type="paragraph" w:styleId="1505" w:customStyle="1">
    <w:name w:val="正文文本缩进 3 Char Char"/>
    <w:basedOn w:val="980"/>
    <w:qFormat/>
    <w:pPr>
      <w:ind w:firstLine="479"/>
      <w:spacing w:line="400" w:lineRule="exact"/>
    </w:pPr>
    <w:rPr>
      <w:rFonts w:ascii="仿宋_GB2312" w:hAnsi="Calibri" w:eastAsia="仿宋_GB2312"/>
      <w:szCs w:val="20"/>
    </w:rPr>
  </w:style>
  <w:style w:type="paragraph" w:styleId="1506" w:customStyle="1">
    <w:name w:val="2"/>
    <w:basedOn w:val="980"/>
    <w:qFormat/>
    <w:pPr>
      <w:numPr>
        <w:numId w:val="9"/>
      </w:numPr>
      <w:spacing w:line="460" w:lineRule="exact"/>
      <w:tabs>
        <w:tab w:val="left" w:pos="1955" w:leader="none"/>
      </w:tabs>
    </w:pPr>
    <w:rPr>
      <w:sz w:val="28"/>
    </w:rPr>
  </w:style>
  <w:style w:type="paragraph" w:styleId="1507" w:customStyle="1">
    <w:name w:val="xl60"/>
    <w:basedOn w:val="98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08" w:customStyle="1">
    <w:name w:val="正文文本 3 字符2"/>
    <w:uiPriority w:val="99"/>
    <w:semiHidden/>
    <w:qFormat/>
    <w:rPr>
      <w:rFonts w:ascii="Times New Roman" w:hAnsi="Times New Roman" w:eastAsia="宋体" w:cs="Times New Roman"/>
      <w:sz w:val="16"/>
      <w:szCs w:val="16"/>
    </w:rPr>
  </w:style>
  <w:style w:type="paragraph" w:styleId="1509" w:customStyle="1">
    <w:name w:val="Char Char Char1 Char3"/>
    <w:basedOn w:val="980"/>
    <w:uiPriority w:val="99"/>
    <w:qFormat/>
    <w:pPr>
      <w:ind w:firstLine="200"/>
      <w:spacing w:line="360" w:lineRule="auto"/>
    </w:pPr>
    <w:rPr>
      <w:rFonts w:ascii="宋体" w:hAnsi="宋体"/>
      <w:sz w:val="24"/>
      <w:szCs w:val="20"/>
    </w:rPr>
  </w:style>
  <w:style w:type="paragraph" w:styleId="1510" w:customStyle="1">
    <w:name w:val="xl55"/>
    <w:basedOn w:val="980"/>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11" w:customStyle="1">
    <w:name w:val="xl58"/>
    <w:basedOn w:val="98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12" w:customStyle="1">
    <w:name w:val="公文标题"/>
    <w:basedOn w:val="980"/>
    <w:qFormat/>
    <w:pPr>
      <w:jc w:val="center"/>
    </w:pPr>
    <w:rPr>
      <w:rFonts w:eastAsia="仿宋_GB2312"/>
      <w:sz w:val="44"/>
      <w:szCs w:val="20"/>
    </w:rPr>
  </w:style>
  <w:style w:type="character" w:styleId="1513" w:customStyle="1">
    <w:name w:val="尾注文本 字符2"/>
    <w:uiPriority w:val="99"/>
    <w:semiHidden/>
    <w:rPr>
      <w:rFonts w:ascii="Times New Roman" w:hAnsi="Times New Roman" w:eastAsia="宋体" w:cs="Times New Roman"/>
      <w:sz w:val="21"/>
    </w:rPr>
  </w:style>
  <w:style w:type="paragraph" w:styleId="1514" w:customStyle="1">
    <w:name w:val="普通(网站)1"/>
    <w:basedOn w:val="980"/>
    <w:uiPriority w:val="99"/>
    <w:qFormat/>
    <w:pPr>
      <w:jc w:val="left"/>
      <w:spacing w:before="100" w:beforeAutospacing="1" w:after="100" w:afterAutospacing="1"/>
      <w:widowControl/>
    </w:pPr>
    <w:rPr>
      <w:rFonts w:ascii="宋体" w:hAnsi="宋体"/>
      <w:sz w:val="24"/>
      <w:szCs w:val="20"/>
    </w:rPr>
  </w:style>
  <w:style w:type="paragraph" w:styleId="1515" w:customStyle="1">
    <w:name w:val="洗"/>
    <w:basedOn w:val="980"/>
    <w:qFormat/>
    <w:pPr>
      <w:spacing w:line="360" w:lineRule="auto"/>
    </w:pPr>
    <w:rPr>
      <w:rFonts w:ascii="宋体"/>
      <w:sz w:val="28"/>
      <w:szCs w:val="20"/>
    </w:rPr>
  </w:style>
  <w:style w:type="character" w:styleId="1516" w:customStyle="1">
    <w:name w:val="正文文本缩进 3 字符2"/>
    <w:uiPriority w:val="99"/>
    <w:semiHidden/>
    <w:rPr>
      <w:rFonts w:ascii="Times New Roman" w:hAnsi="Times New Roman" w:eastAsia="宋体" w:cs="Times New Roman"/>
      <w:sz w:val="16"/>
      <w:szCs w:val="16"/>
    </w:rPr>
  </w:style>
  <w:style w:type="paragraph" w:styleId="1517" w:customStyle="1">
    <w:name w:val="Char Char Char1 Char7"/>
    <w:basedOn w:val="980"/>
    <w:uiPriority w:val="99"/>
    <w:qFormat/>
    <w:pPr>
      <w:ind w:firstLine="200"/>
      <w:spacing w:line="360" w:lineRule="auto"/>
    </w:pPr>
    <w:rPr>
      <w:rFonts w:ascii="宋体" w:hAnsi="宋体"/>
      <w:sz w:val="24"/>
      <w:szCs w:val="20"/>
    </w:rPr>
  </w:style>
  <w:style w:type="paragraph" w:styleId="1518" w:customStyle="1">
    <w:name w:val="xl59"/>
    <w:basedOn w:val="98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9" w:customStyle="1">
    <w:name w:val="样式 标题 2 + Times New Roman 四号 非加粗 段前: 5 磅 段后: 0 磅 行距: 固定值 20..."/>
    <w:basedOn w:val="982"/>
    <w:qFormat/>
    <w:pPr>
      <w:jc w:val="both"/>
      <w:spacing w:before="100" w:line="400" w:lineRule="exact"/>
    </w:pPr>
    <w:rPr>
      <w:rFonts w:ascii="Times New Roman" w:hAnsi="Times New Roman" w:cs="宋体"/>
      <w:b w:val="0"/>
      <w:sz w:val="24"/>
    </w:rPr>
  </w:style>
  <w:style w:type="paragraph" w:styleId="1520" w:customStyle="1">
    <w:name w:val="Char Char Char Char1"/>
    <w:basedOn w:val="980"/>
    <w:uiPriority w:val="99"/>
    <w:qFormat/>
    <w:pPr>
      <w:ind w:firstLine="200"/>
      <w:spacing w:line="360" w:lineRule="auto"/>
    </w:pPr>
    <w:rPr>
      <w:rFonts w:ascii="Calibri" w:hAnsi="Calibri"/>
      <w:szCs w:val="20"/>
    </w:rPr>
  </w:style>
  <w:style w:type="paragraph" w:styleId="1521" w:customStyle="1">
    <w:name w:val="主送机关"/>
    <w:basedOn w:val="980"/>
    <w:qFormat/>
    <w:rPr>
      <w:rFonts w:eastAsia="仿宋_GB2312"/>
      <w:sz w:val="32"/>
      <w:szCs w:val="20"/>
    </w:rPr>
  </w:style>
  <w:style w:type="paragraph" w:styleId="1522" w:customStyle="1">
    <w:name w:val="样式4"/>
    <w:basedOn w:val="982"/>
    <w:uiPriority w:val="99"/>
    <w:qFormat/>
    <w:pPr>
      <w:spacing w:before="0" w:line="240" w:lineRule="auto"/>
    </w:pPr>
    <w:rPr>
      <w:b w:val="0"/>
      <w:sz w:val="28"/>
    </w:rPr>
  </w:style>
  <w:style w:type="paragraph" w:styleId="1523" w:customStyle="1">
    <w:name w:val="格式2"/>
    <w:qFormat/>
    <w:pPr>
      <w:jc w:val="both"/>
      <w:spacing w:before="50" w:line="440" w:lineRule="exact"/>
      <w:widowControl w:val="off"/>
    </w:pPr>
    <w:rPr>
      <w:sz w:val="24"/>
    </w:rPr>
  </w:style>
  <w:style w:type="paragraph" w:styleId="1524" w:customStyle="1">
    <w:name w:val="font0"/>
    <w:basedOn w:val="980"/>
    <w:qFormat/>
    <w:pPr>
      <w:jc w:val="left"/>
      <w:spacing w:before="100" w:beforeAutospacing="1" w:after="100" w:afterAutospacing="1"/>
      <w:widowControl/>
    </w:pPr>
    <w:rPr>
      <w:rFonts w:ascii="宋体" w:hAnsi="宋体" w:cs="宋体"/>
      <w:sz w:val="24"/>
    </w:rPr>
  </w:style>
  <w:style w:type="paragraph" w:styleId="1525" w:customStyle="1">
    <w:name w:val="格式３"/>
    <w:basedOn w:val="980"/>
    <w:qFormat/>
    <w:pPr>
      <w:ind w:left="600" w:hanging="600"/>
      <w:spacing w:line="420" w:lineRule="exact"/>
    </w:pPr>
    <w:rPr>
      <w:rFonts w:ascii="宋体" w:hAnsi="宋体"/>
      <w:color w:val="000000"/>
      <w:sz w:val="24"/>
      <w:szCs w:val="20"/>
    </w:rPr>
  </w:style>
  <w:style w:type="paragraph" w:styleId="1526" w:customStyle="1">
    <w:name w:val="正文样式"/>
    <w:basedOn w:val="980"/>
    <w:qFormat/>
    <w:pPr>
      <w:ind w:firstLine="680"/>
      <w:jc w:val="center"/>
      <w:spacing w:line="360" w:lineRule="auto"/>
    </w:pPr>
    <w:rPr>
      <w:rFonts w:ascii="宋体"/>
      <w:sz w:val="28"/>
      <w:szCs w:val="20"/>
    </w:rPr>
  </w:style>
  <w:style w:type="paragraph" w:styleId="1527" w:customStyle="1">
    <w:name w:val="样式3"/>
    <w:basedOn w:val="982"/>
    <w:uiPriority w:val="99"/>
    <w:qFormat/>
    <w:pPr>
      <w:spacing w:before="0" w:line="240" w:lineRule="auto"/>
    </w:pPr>
    <w:rPr>
      <w:b w:val="0"/>
      <w:sz w:val="28"/>
    </w:rPr>
  </w:style>
  <w:style w:type="paragraph" w:styleId="1528" w:customStyle="1">
    <w:name w:val="列表段落1"/>
    <w:basedOn w:val="980"/>
    <w:uiPriority w:val="34"/>
    <w:qFormat/>
    <w:pPr>
      <w:ind w:firstLine="420"/>
    </w:pPr>
    <w:rPr>
      <w:rFonts w:ascii="Calibri" w:hAnsi="Calibri"/>
      <w:szCs w:val="22"/>
    </w:rPr>
  </w:style>
  <w:style w:type="paragraph" w:styleId="1529" w:customStyle="1">
    <w:name w:val="格式1"/>
    <w:basedOn w:val="980"/>
    <w:qFormat/>
    <w:pPr>
      <w:jc w:val="center"/>
    </w:pPr>
    <w:rPr>
      <w:rFonts w:ascii="黑体" w:hAnsi="宋体" w:eastAsia="黑体"/>
      <w:b/>
      <w:bCs/>
      <w:color w:val="000000"/>
      <w:sz w:val="32"/>
      <w:szCs w:val="20"/>
    </w:rPr>
  </w:style>
  <w:style w:type="paragraph" w:styleId="1530" w:customStyle="1">
    <w:name w:val="样式1"/>
    <w:basedOn w:val="982"/>
    <w:uiPriority w:val="99"/>
    <w:qFormat/>
    <w:pPr>
      <w:spacing w:before="0" w:line="415" w:lineRule="auto"/>
    </w:pPr>
    <w:rPr>
      <w:b w:val="0"/>
      <w:sz w:val="28"/>
    </w:rPr>
  </w:style>
  <w:style w:type="paragraph" w:styleId="1531" w:customStyle="1">
    <w:name w:val="Char Char Char1 Char Char Char Char"/>
    <w:basedOn w:val="980"/>
    <w:uiPriority w:val="99"/>
    <w:qFormat/>
    <w:rPr>
      <w:rFonts w:ascii="宋体" w:hAnsi="宋体" w:cs="Courier New"/>
      <w:sz w:val="32"/>
      <w:szCs w:val="32"/>
    </w:rPr>
  </w:style>
  <w:style w:type="paragraph" w:styleId="1532" w:customStyle="1">
    <w:name w:val="格式3"/>
    <w:basedOn w:val="980"/>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33" w:customStyle="1">
    <w:name w:val="表1"/>
    <w:basedOn w:val="980"/>
    <w:qFormat/>
    <w:pPr>
      <w:ind w:left="1965" w:hanging="705"/>
      <w:spacing w:before="200" w:line="320" w:lineRule="atLeast"/>
      <w:tabs>
        <w:tab w:val="left" w:pos="1965" w:leader="none"/>
      </w:tabs>
    </w:pPr>
    <w:rPr>
      <w:sz w:val="24"/>
      <w:szCs w:val="20"/>
    </w:rPr>
  </w:style>
  <w:style w:type="paragraph" w:styleId="1534" w:customStyle="1">
    <w:name w:val="表格3"/>
    <w:basedOn w:val="980"/>
    <w:qFormat/>
    <w:pPr>
      <w:spacing w:line="420" w:lineRule="atLeast"/>
    </w:pPr>
    <w:rPr>
      <w:rFonts w:eastAsia="楷体"/>
      <w:szCs w:val="20"/>
    </w:rPr>
  </w:style>
  <w:style w:type="paragraph" w:styleId="1535" w:customStyle="1">
    <w:name w:val="表格"/>
    <w:basedOn w:val="980"/>
    <w:qFormat/>
    <w:pPr>
      <w:jc w:val="center"/>
    </w:pPr>
    <w:rPr>
      <w:rFonts w:ascii="华文细黑" w:hAnsi="华文细黑"/>
      <w:szCs w:val="20"/>
    </w:rPr>
  </w:style>
  <w:style w:type="paragraph" w:styleId="1536" w:customStyle="1">
    <w:name w:val="Char Char Char1 Char5"/>
    <w:basedOn w:val="980"/>
    <w:uiPriority w:val="99"/>
    <w:qFormat/>
    <w:pPr>
      <w:ind w:firstLine="200"/>
      <w:spacing w:line="360" w:lineRule="auto"/>
    </w:pPr>
    <w:rPr>
      <w:rFonts w:ascii="宋体" w:hAnsi="宋体"/>
      <w:sz w:val="24"/>
      <w:szCs w:val="20"/>
    </w:rPr>
  </w:style>
  <w:style w:type="paragraph" w:styleId="1537" w:customStyle="1">
    <w:name w:val="纯文本3"/>
    <w:next w:val="1195"/>
    <w:qFormat/>
    <w:pPr>
      <w:jc w:val="both"/>
      <w:widowControl w:val="off"/>
    </w:pPr>
    <w:rPr>
      <w:rFonts w:ascii="宋体" w:hAnsi="Calibri" w:cs="宋体"/>
      <w:sz w:val="26"/>
      <w:szCs w:val="26"/>
    </w:rPr>
  </w:style>
  <w:style w:type="paragraph" w:styleId="1538" w:customStyle="1">
    <w:name w:val="默认段落字体 Para Char"/>
    <w:basedOn w:val="980"/>
    <w:qFormat/>
  </w:style>
  <w:style w:type="paragraph" w:styleId="1539" w:customStyle="1">
    <w:name w:val="Char Char Char Char"/>
    <w:basedOn w:val="980"/>
    <w:qFormat/>
    <w:rPr>
      <w:rFonts w:ascii="Calibri" w:hAnsi="Calibri"/>
      <w:szCs w:val="20"/>
    </w:rPr>
  </w:style>
  <w:style w:type="paragraph" w:styleId="1540" w:customStyle="1">
    <w:name w:val="Char Char Char1 Char4"/>
    <w:basedOn w:val="980"/>
    <w:uiPriority w:val="99"/>
    <w:qFormat/>
    <w:pPr>
      <w:ind w:firstLine="200"/>
      <w:spacing w:line="360" w:lineRule="auto"/>
    </w:pPr>
    <w:rPr>
      <w:rFonts w:ascii="宋体" w:hAnsi="宋体"/>
      <w:sz w:val="24"/>
      <w:szCs w:val="20"/>
    </w:rPr>
  </w:style>
  <w:style w:type="paragraph" w:styleId="1541" w:customStyle="1">
    <w:name w:val="正文1"/>
    <w:basedOn w:val="980"/>
    <w:qFormat/>
    <w:pPr>
      <w:contextualSpacing/>
      <w:ind w:firstLine="200"/>
      <w:jc w:val="left"/>
      <w:spacing w:before="120" w:after="120"/>
      <w:widowControl/>
    </w:pPr>
    <w:rPr>
      <w:rFonts w:ascii="Calibri" w:hAnsi="Calibri" w:eastAsia="Adobe 仿宋 Std R"/>
      <w:sz w:val="20"/>
      <w:szCs w:val="21"/>
    </w:rPr>
  </w:style>
  <w:style w:type="paragraph" w:styleId="1542" w:customStyle="1">
    <w:name w:val="msonormal"/>
    <w:basedOn w:val="980"/>
    <w:pPr>
      <w:jc w:val="left"/>
      <w:spacing w:before="100" w:beforeAutospacing="1" w:after="100" w:afterAutospacing="1"/>
      <w:widowControl/>
    </w:pPr>
    <w:rPr>
      <w:rFonts w:ascii="宋体" w:hAnsi="宋体" w:cs="宋体"/>
      <w:sz w:val="24"/>
    </w:rPr>
  </w:style>
  <w:style w:type="paragraph" w:styleId="1543" w:customStyle="1">
    <w:name w:val="xl125"/>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4" w:customStyle="1">
    <w:name w:val="xl126"/>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5" w:customStyle="1">
    <w:name w:val="xl127"/>
    <w:basedOn w:val="980"/>
    <w:pPr>
      <w:jc w:val="left"/>
      <w:spacing w:before="100" w:beforeAutospacing="1" w:after="100" w:afterAutospacing="1"/>
      <w:widowControl/>
    </w:pPr>
    <w:rPr>
      <w:rFonts w:ascii="新宋体" w:hAnsi="新宋体" w:eastAsia="新宋体" w:cs="宋体"/>
      <w:sz w:val="28"/>
      <w:szCs w:val="28"/>
    </w:rPr>
  </w:style>
  <w:style w:type="paragraph" w:styleId="1546" w:customStyle="1">
    <w:name w:val="xl128"/>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7" w:customStyle="1">
    <w:name w:val="xl129"/>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8" w:customStyle="1">
    <w:name w:val="xl130"/>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9" w:customStyle="1">
    <w:name w:val="xl131"/>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0" w:customStyle="1">
    <w:name w:val="xl132"/>
    <w:basedOn w:val="98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1" w:customStyle="1">
    <w:name w:val="xl133"/>
    <w:basedOn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52" w:customStyle="1">
    <w:name w:val="xl134"/>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3" w:customStyle="1">
    <w:name w:val="xl135"/>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4" w:customStyle="1">
    <w:name w:val="xl136"/>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5" w:customStyle="1">
    <w:name w:val="xl137"/>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56" w:customStyle="1">
    <w:name w:val="xl138"/>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7" w:customStyle="1">
    <w:name w:val="xl139"/>
    <w:basedOn w:val="98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58" w:customStyle="1">
    <w:name w:val="xl140"/>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9" w:customStyle="1">
    <w:name w:val="xl141"/>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0" w:customStyle="1">
    <w:name w:val="xl142"/>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1" w:customStyle="1">
    <w:name w:val="xl143"/>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2" w:customStyle="1">
    <w:name w:val="xl144"/>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3" w:customStyle="1">
    <w:name w:val="xl145"/>
    <w:basedOn w:val="98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64" w:customStyle="1">
    <w:name w:val="xl146"/>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65" w:customStyle="1">
    <w:name w:val="xl147"/>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6" w:customStyle="1">
    <w:name w:val="xl148"/>
    <w:basedOn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67" w:customStyle="1">
    <w:name w:val="xl149"/>
    <w:basedOn w:val="98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68" w:customStyle="1">
    <w:name w:val="xl150"/>
    <w:basedOn w:val="98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69" w:customStyle="1">
    <w:name w:val="xl151"/>
    <w:basedOn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0" w:customStyle="1">
    <w:name w:val="xl152"/>
    <w:basedOn w:val="98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1" w:customStyle="1">
    <w:name w:val="xl153"/>
    <w:basedOn w:val="980"/>
    <w:pPr>
      <w:jc w:val="left"/>
      <w:spacing w:before="100" w:beforeAutospacing="1" w:after="100" w:afterAutospacing="1"/>
      <w:widowControl/>
    </w:pPr>
    <w:rPr>
      <w:rFonts w:ascii="新宋体" w:hAnsi="新宋体" w:eastAsia="新宋体" w:cs="宋体"/>
      <w:sz w:val="28"/>
      <w:szCs w:val="28"/>
    </w:rPr>
  </w:style>
  <w:style w:type="paragraph" w:styleId="1572" w:customStyle="1">
    <w:name w:val="xl154"/>
    <w:basedOn w:val="980"/>
    <w:pPr>
      <w:jc w:val="center"/>
      <w:spacing w:before="100" w:beforeAutospacing="1" w:after="100" w:afterAutospacing="1"/>
      <w:widowControl/>
    </w:pPr>
    <w:rPr>
      <w:rFonts w:ascii="新宋体" w:hAnsi="新宋体" w:eastAsia="新宋体" w:cs="宋体"/>
      <w:sz w:val="28"/>
      <w:szCs w:val="28"/>
    </w:rPr>
  </w:style>
  <w:style w:type="paragraph" w:styleId="1573" w:customStyle="1">
    <w:name w:val="_Style 305"/>
    <w:basedOn w:val="980"/>
    <w:next w:val="1005"/>
    <w:qFormat/>
    <w:pPr>
      <w:ind w:firstLine="420"/>
    </w:pPr>
    <w:rPr>
      <w:rFonts w:cs="宋体"/>
      <w:sz w:val="20"/>
      <w:szCs w:val="21"/>
    </w:rPr>
  </w:style>
  <w:style w:type="character" w:styleId="1574" w:customStyle="1">
    <w:name w:val="列出段落3 Char"/>
    <w:link w:val="1575"/>
    <w:qFormat/>
    <w:rPr>
      <w:rFonts w:ascii="Calibri" w:hAnsi="Calibri"/>
      <w:sz w:val="21"/>
      <w:szCs w:val="21"/>
    </w:rPr>
  </w:style>
  <w:style w:type="paragraph" w:styleId="1575" w:customStyle="1">
    <w:name w:val="列出段落3"/>
    <w:basedOn w:val="980"/>
    <w:link w:val="1574"/>
    <w:qFormat/>
    <w:pPr>
      <w:ind w:firstLine="420"/>
    </w:pPr>
    <w:rPr>
      <w:rFonts w:ascii="Calibri" w:hAnsi="Calibri"/>
      <w:szCs w:val="21"/>
    </w:rPr>
  </w:style>
  <w:style w:type="paragraph" w:styleId="1576" w:customStyle="1">
    <w:name w:val="样式 标题 1 + 宋体 居中 段前: 17 磅 段后: 16.5 磅"/>
    <w:basedOn w:val="981"/>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577" w:customStyle="1">
    <w:name w:val="段"/>
    <w:next w:val="980"/>
    <w:qFormat/>
    <w:pPr>
      <w:ind w:firstLine="200"/>
      <w:jc w:val="both"/>
    </w:pPr>
    <w:rPr>
      <w:rFonts w:ascii="宋体"/>
      <w:sz w:val="21"/>
    </w:rPr>
  </w:style>
  <w:style w:type="paragraph" w:styleId="1578" w:customStyle="1">
    <w:name w:val="首行缩进"/>
    <w:basedOn w:val="980"/>
    <w:qFormat/>
    <w:pPr>
      <w:ind w:firstLine="480"/>
      <w:jc w:val="left"/>
      <w:spacing w:line="360" w:lineRule="auto"/>
    </w:pPr>
    <w:rPr>
      <w:rFonts w:ascii="宋体" w:hAnsi="宋体"/>
      <w:sz w:val="24"/>
      <w:szCs w:val="22"/>
    </w:rPr>
  </w:style>
  <w:style w:type="paragraph" w:styleId="1579" w:customStyle="1">
    <w:name w:val="GP正文(无首行缩进)"/>
    <w:basedOn w:val="980"/>
    <w:qFormat/>
    <w:pPr>
      <w:ind w:firstLine="480"/>
      <w:jc w:val="left"/>
      <w:spacing w:line="360" w:lineRule="auto"/>
    </w:pPr>
    <w:rPr>
      <w:rFonts w:hAnsi="宋体"/>
      <w:sz w:val="24"/>
    </w:rPr>
  </w:style>
  <w:style w:type="character" w:styleId="1580" w:customStyle="1">
    <w:name w:val="font131"/>
    <w:qFormat/>
    <w:rPr>
      <w:rFonts w:hint="eastAsia" w:ascii="宋体" w:hAnsi="宋体" w:eastAsia="宋体" w:cs="宋体"/>
      <w:color w:val="000000"/>
      <w:sz w:val="20"/>
      <w:szCs w:val="20"/>
      <w:u w:val="none"/>
    </w:rPr>
  </w:style>
  <w:style w:type="character" w:styleId="1581" w:customStyle="1">
    <w:name w:val="标题 字符3"/>
    <w:uiPriority w:val="10"/>
    <w:qFormat/>
    <w:rPr>
      <w:rFonts w:ascii="Arial" w:hAnsi="Arial"/>
      <w:b/>
      <w:sz w:val="32"/>
    </w:rPr>
  </w:style>
  <w:style w:type="character" w:styleId="1582" w:customStyle="1">
    <w:name w:val="材料标题 Char"/>
    <w:link w:val="1583"/>
    <w:qFormat/>
    <w:rPr>
      <w:rFonts w:ascii="方正小标宋简体" w:eastAsia="方正小标宋简体"/>
      <w:color w:val="000000"/>
      <w:sz w:val="44"/>
      <w:szCs w:val="44"/>
    </w:rPr>
  </w:style>
  <w:style w:type="paragraph" w:styleId="1583" w:customStyle="1">
    <w:name w:val="材料标题"/>
    <w:basedOn w:val="980"/>
    <w:link w:val="1582"/>
    <w:qFormat/>
    <w:pPr>
      <w:jc w:val="center"/>
      <w:spacing w:line="700" w:lineRule="exact"/>
    </w:pPr>
    <w:rPr>
      <w:rFonts w:ascii="方正小标宋简体" w:eastAsia="方正小标宋简体"/>
      <w:color w:val="000000"/>
      <w:sz w:val="44"/>
      <w:szCs w:val="44"/>
    </w:rPr>
  </w:style>
  <w:style w:type="character" w:styleId="1584" w:customStyle="1">
    <w:name w:val="标题 6 Char1"/>
    <w:uiPriority w:val="99"/>
    <w:semiHidden/>
    <w:qFormat/>
    <w:rPr>
      <w:rFonts w:ascii="Cambria" w:hAnsi="Cambria" w:eastAsia="宋体"/>
      <w:b/>
      <w:sz w:val="24"/>
    </w:rPr>
  </w:style>
  <w:style w:type="character" w:styleId="1585" w:customStyle="1">
    <w:name w:val="明显参考1"/>
    <w:uiPriority w:val="99"/>
    <w:qFormat/>
    <w:rPr>
      <w:b/>
      <w:color w:val="000000"/>
      <w:sz w:val="21"/>
    </w:rPr>
  </w:style>
  <w:style w:type="character" w:styleId="1586" w:customStyle="1">
    <w:name w:val="不明显参考1"/>
    <w:uiPriority w:val="99"/>
    <w:qFormat/>
    <w:rPr>
      <w:color w:val="000000"/>
      <w:sz w:val="21"/>
    </w:rPr>
  </w:style>
  <w:style w:type="character" w:styleId="1587" w:customStyle="1">
    <w:name w:val="书籍标题1"/>
    <w:uiPriority w:val="99"/>
    <w:qFormat/>
    <w:rPr>
      <w:b/>
      <w:i/>
      <w:sz w:val="21"/>
    </w:rPr>
  </w:style>
  <w:style w:type="character" w:styleId="1588" w:customStyle="1">
    <w:name w:val="不明显强调1"/>
    <w:uiPriority w:val="99"/>
    <w:qFormat/>
    <w:rPr>
      <w:i/>
      <w:color w:val="000000"/>
      <w:sz w:val="21"/>
    </w:rPr>
  </w:style>
  <w:style w:type="character" w:styleId="1589" w:customStyle="1">
    <w:name w:val="明显强调1"/>
    <w:uiPriority w:val="99"/>
    <w:qFormat/>
    <w:rPr>
      <w:i/>
      <w:color w:val="000000"/>
      <w:sz w:val="21"/>
    </w:rPr>
  </w:style>
  <w:style w:type="paragraph" w:styleId="1590" w:customStyle="1">
    <w:name w:val="xl71"/>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591" w:customStyle="1">
    <w:name w:val="xl69"/>
    <w:basedOn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2" w:customStyle="1">
    <w:name w:val="正文字缩2字"/>
    <w:basedOn w:val="980"/>
    <w:qFormat/>
    <w:pPr>
      <w:ind w:left="200" w:firstLine="200"/>
      <w:spacing w:before="60" w:after="60" w:line="360" w:lineRule="auto"/>
    </w:pPr>
    <w:rPr>
      <w:sz w:val="20"/>
    </w:rPr>
  </w:style>
  <w:style w:type="paragraph" w:styleId="1593" w:customStyle="1">
    <w:name w:val="xl63"/>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4" w:customStyle="1">
    <w:name w:val="xl66"/>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xl67"/>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6" w:customStyle="1">
    <w:name w:val="xl75"/>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7" w:customStyle="1">
    <w:name w:val="xl68"/>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8" w:customStyle="1">
    <w:name w:val="xl73"/>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9" w:customStyle="1">
    <w:name w:val="xl72"/>
    <w:basedOn w:val="98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0" w:customStyle="1">
    <w:name w:val="xl76"/>
    <w:basedOn w:val="980"/>
    <w:qFormat/>
    <w:pPr>
      <w:jc w:val="left"/>
      <w:spacing w:before="100" w:beforeAutospacing="1" w:after="100" w:afterAutospacing="1"/>
      <w:widowControl/>
    </w:pPr>
    <w:rPr>
      <w:rFonts w:ascii="宋体" w:hAnsi="宋体" w:cs="宋体"/>
      <w:sz w:val="24"/>
    </w:rPr>
  </w:style>
  <w:style w:type="paragraph" w:styleId="1601" w:customStyle="1">
    <w:name w:val="xl74"/>
    <w:basedOn w:val="98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2" w:customStyle="1">
    <w:name w:val="xl70"/>
    <w:basedOn w:val="980"/>
    <w:qFormat/>
    <w:pPr>
      <w:jc w:val="center"/>
      <w:spacing w:before="100" w:beforeAutospacing="1" w:after="100" w:afterAutospacing="1"/>
      <w:widowControl/>
    </w:pPr>
    <w:rPr>
      <w:rFonts w:ascii="宋体" w:hAnsi="宋体" w:cs="宋体"/>
      <w:b/>
      <w:bCs/>
      <w:color w:val="000000"/>
      <w:sz w:val="40"/>
      <w:szCs w:val="40"/>
    </w:rPr>
  </w:style>
  <w:style w:type="paragraph" w:styleId="1603" w:customStyle="1">
    <w:name w:val="xl65"/>
    <w:basedOn w:val="980"/>
    <w:qFormat/>
    <w:pPr>
      <w:jc w:val="center"/>
      <w:spacing w:before="100" w:beforeAutospacing="1" w:after="100" w:afterAutospacing="1"/>
      <w:widowControl/>
    </w:pPr>
    <w:rPr>
      <w:rFonts w:ascii="宋体" w:hAnsi="宋体" w:cs="宋体"/>
      <w:sz w:val="24"/>
    </w:rPr>
  </w:style>
  <w:style w:type="paragraph" w:styleId="1604" w:customStyle="1">
    <w:name w:val="正文 New"/>
    <w:uiPriority w:val="99"/>
    <w:qFormat/>
    <w:pPr>
      <w:jc w:val="both"/>
      <w:widowControl w:val="off"/>
    </w:pPr>
    <w:rPr>
      <w:sz w:val="21"/>
      <w:szCs w:val="24"/>
    </w:rPr>
  </w:style>
  <w:style w:type="paragraph" w:styleId="1605" w:customStyle="1">
    <w:name w:val="xl64"/>
    <w:basedOn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06" w:customStyle="1">
    <w:name w:val="批注框文本 Char2"/>
    <w:uiPriority w:val="99"/>
    <w:qFormat/>
    <w:rPr>
      <w:sz w:val="18"/>
    </w:rPr>
  </w:style>
  <w:style w:type="character" w:styleId="1607" w:customStyle="1">
    <w:name w:val="文档结构图 Char2"/>
    <w:qFormat/>
    <w:rPr>
      <w:rFonts w:ascii="宋体"/>
      <w:sz w:val="18"/>
      <w:szCs w:val="18"/>
    </w:rPr>
  </w:style>
  <w:style w:type="character" w:styleId="1608" w:customStyle="1">
    <w:name w:val="批注文字 Char2"/>
    <w:qFormat/>
    <w:rPr>
      <w:sz w:val="21"/>
    </w:rPr>
  </w:style>
  <w:style w:type="paragraph" w:styleId="1609" w:customStyle="1">
    <w:name w:val="xl77"/>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0" w:customStyle="1">
    <w:name w:val="xl78"/>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11" w:customStyle="1">
    <w:name w:val="xl79"/>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2" w:customStyle="1">
    <w:name w:val="xl80"/>
    <w:basedOn w:val="98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3" w:customStyle="1">
    <w:name w:val="xl81"/>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4" w:customStyle="1">
    <w:name w:val="xl82"/>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5" w:customStyle="1">
    <w:name w:val="xl83"/>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6" w:customStyle="1">
    <w:name w:val="xl84"/>
    <w:basedOn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17" w:customStyle="1">
    <w:name w:val="xl85"/>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8" w:customStyle="1">
    <w:name w:val="xl86"/>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9" w:customStyle="1">
    <w:name w:val="xl87"/>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0" w:customStyle="1">
    <w:name w:val="xl88"/>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1" w:customStyle="1">
    <w:name w:val="xl89"/>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2" w:customStyle="1">
    <w:name w:val="xl90"/>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3" w:customStyle="1">
    <w:name w:val="xl91"/>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4" w:customStyle="1">
    <w:name w:val="xl92"/>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25" w:customStyle="1">
    <w:name w:val="xl93"/>
    <w:basedOn w:val="9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26" w:customStyle="1">
    <w:name w:val="xl94"/>
    <w:basedOn w:val="98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27" w:customStyle="1">
    <w:name w:val="xl95"/>
    <w:basedOn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28" w:customStyle="1">
    <w:name w:val="xl96"/>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9" w:customStyle="1">
    <w:name w:val="xl97"/>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30" w:customStyle="1">
    <w:name w:val="xl98"/>
    <w:basedOn w:val="98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31" w:customStyle="1">
    <w:name w:val="xl99"/>
    <w:basedOn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32" w:customStyle="1">
    <w:name w:val="xl100"/>
    <w:basedOn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33" w:customStyle="1">
    <w:name w:val="xl101"/>
    <w:basedOn w:val="98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34" w:customStyle="1">
    <w:name w:val="xl102"/>
    <w:basedOn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35" w:customStyle="1">
    <w:name w:val="xl103"/>
    <w:basedOn w:val="98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36" w:customStyle="1">
    <w:name w:val="xl104"/>
    <w:basedOn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37" w:customStyle="1">
    <w:name w:val="xl105"/>
    <w:basedOn w:val="98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38" w:customStyle="1">
    <w:name w:val="xl106"/>
    <w:basedOn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39" w:customStyle="1">
    <w:name w:val="xl107"/>
    <w:basedOn w:val="98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40" w:customStyle="1">
    <w:name w:val="xl108"/>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1" w:customStyle="1">
    <w:name w:val="xl109"/>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2" w:customStyle="1">
    <w:name w:val="xl110"/>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3" w:customStyle="1">
    <w:name w:val="xl111"/>
    <w:basedOn w:val="980"/>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44" w:customStyle="1">
    <w:name w:val="xl112"/>
    <w:basedOn w:val="980"/>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45" w:customStyle="1">
    <w:name w:val="xl113"/>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46" w:customStyle="1">
    <w:name w:val="xl114"/>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47" w:customStyle="1">
    <w:name w:val="xl115"/>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48" w:customStyle="1">
    <w:name w:val="xl116"/>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49" w:customStyle="1">
    <w:name w:val="xl117"/>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50" w:customStyle="1">
    <w:name w:val="xl118"/>
    <w:basedOn w:val="9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51" w:customStyle="1">
    <w:name w:val="xl119"/>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52" w:customStyle="1">
    <w:name w:val="xl120"/>
    <w:basedOn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53" w:customStyle="1">
    <w:name w:val="NormalCharacter1"/>
    <w:semiHidden/>
    <w:qFormat/>
  </w:style>
  <w:style w:type="table" w:styleId="1654" w:customStyle="1">
    <w:name w:val="TableGrid1"/>
    <w:rPr>
      <w:rFonts w:ascii="等线" w:hAnsi="等线" w:eastAsia="等线"/>
      <w:sz w:val="21"/>
      <w:szCs w:val="22"/>
    </w:rPr>
    <w:tblPr>
      <w:tblCellMar>
        <w:left w:w="0" w:type="dxa"/>
        <w:top w:w="0" w:type="dxa"/>
        <w:right w:w="0" w:type="dxa"/>
        <w:bottom w:w="0" w:type="dxa"/>
      </w:tblCellMar>
    </w:tblPr>
  </w:style>
  <w:style w:type="table" w:styleId="1655" w:customStyle="1">
    <w:name w:val="TableGrid11"/>
    <w:rPr>
      <w:rFonts w:ascii="等线" w:hAnsi="等线" w:eastAsia="等线"/>
      <w:sz w:val="21"/>
      <w:szCs w:val="22"/>
    </w:rPr>
    <w:tblPr>
      <w:tblCellMar>
        <w:left w:w="0" w:type="dxa"/>
        <w:top w:w="0" w:type="dxa"/>
        <w:right w:w="0" w:type="dxa"/>
        <w:bottom w:w="0" w:type="dxa"/>
      </w:tblCellMar>
    </w:tblPr>
  </w:style>
  <w:style w:type="character" w:styleId="1656" w:customStyle="1">
    <w:name w:val="列出段落 Char1"/>
    <w:link w:val="1657"/>
    <w:uiPriority w:val="34"/>
    <w:qFormat/>
    <w:rPr>
      <w:rFonts w:ascii="Calibri" w:hAnsi="Calibri" w:eastAsia="宋体"/>
      <w:sz w:val="21"/>
      <w:szCs w:val="22"/>
      <w:lang w:val="en-US" w:eastAsia="zh-CN" w:bidi="ar-SA"/>
    </w:rPr>
  </w:style>
  <w:style w:type="paragraph" w:styleId="1657" w:customStyle="1">
    <w:name w:val="_Style 528"/>
    <w:basedOn w:val="980"/>
    <w:next w:val="1005"/>
    <w:link w:val="1656"/>
    <w:uiPriority w:val="34"/>
    <w:qFormat/>
    <w:pPr>
      <w:ind w:firstLine="420"/>
    </w:pPr>
    <w:rPr>
      <w:rFonts w:ascii="Calibri" w:hAnsi="Calibri"/>
      <w:szCs w:val="22"/>
    </w:rPr>
  </w:style>
  <w:style w:type="paragraph" w:styleId="1658" w:customStyle="1">
    <w:name w:val="_Style 529"/>
    <w:basedOn w:val="980"/>
    <w:next w:val="1005"/>
    <w:uiPriority w:val="34"/>
    <w:qFormat/>
    <w:pPr>
      <w:ind w:firstLine="420"/>
    </w:pPr>
    <w:rPr>
      <w:rFonts w:ascii="Calibri" w:hAnsi="Calibri"/>
      <w:szCs w:val="22"/>
    </w:rPr>
  </w:style>
  <w:style w:type="character" w:styleId="1659" w:customStyle="1">
    <w:name w:val="标题 2 Char1"/>
    <w:qFormat/>
    <w:rPr>
      <w:rFonts w:ascii="Arial" w:hAnsi="Arial" w:eastAsia="黑体"/>
      <w:b/>
      <w:sz w:val="30"/>
      <w:lang w:val="en-US" w:eastAsia="zh-CN" w:bidi="ar-SA"/>
    </w:rPr>
  </w:style>
  <w:style w:type="paragraph" w:styleId="1660" w:customStyle="1">
    <w:name w:val="_Style 531"/>
    <w:basedOn w:val="980"/>
    <w:next w:val="1005"/>
    <w:uiPriority w:val="34"/>
    <w:qFormat/>
    <w:pPr>
      <w:ind w:firstLine="420"/>
    </w:pPr>
    <w:rPr>
      <w:rFonts w:ascii="Calibri" w:hAnsi="Calibri"/>
      <w:szCs w:val="22"/>
    </w:rPr>
  </w:style>
  <w:style w:type="paragraph" w:styleId="1661" w:customStyle="1">
    <w:name w:val="Table Text"/>
    <w:basedOn w:val="980"/>
    <w:semiHidden/>
    <w:qFormat/>
    <w:pPr>
      <w:jc w:val="left"/>
      <w:widowControl/>
    </w:pPr>
    <w:rPr>
      <w:rFonts w:ascii="宋体" w:hAnsi="宋体" w:cs="宋体"/>
      <w:color w:val="000000"/>
      <w:szCs w:val="21"/>
      <w:lang w:eastAsia="en-US"/>
    </w:rPr>
  </w:style>
  <w:style w:type="character" w:styleId="1662" w:customStyle="1">
    <w:name w:val="NormalCharacter1"/>
    <w:semiHidden/>
    <w:qFormat/>
    <w:rPr>
      <w:rFonts w:ascii="Times New Roman" w:hAnsi="Times New Roman" w:eastAsia="宋体" w:cs="Times New Roman"/>
      <w:sz w:val="21"/>
      <w:szCs w:val="24"/>
    </w:rPr>
  </w:style>
  <w:style w:type="paragraph" w:styleId="1663" w:customStyle="1">
    <w:name w:val="正文文本1"/>
    <w:basedOn w:val="980"/>
    <w:link w:val="1664"/>
    <w:qFormat/>
    <w:pPr>
      <w:spacing w:before="120" w:line="22" w:lineRule="atLeast"/>
      <w:tabs>
        <w:tab w:val="left" w:pos="567" w:leader="none"/>
      </w:tabs>
    </w:pPr>
    <w:rPr>
      <w:rFonts w:ascii="宋体" w:hAnsi="宋体"/>
      <w:sz w:val="24"/>
    </w:rPr>
  </w:style>
  <w:style w:type="character" w:styleId="1664" w:customStyle="1">
    <w:name w:val="正文文本 Char"/>
    <w:link w:val="1663"/>
    <w:qFormat/>
    <w:rPr>
      <w:rFonts w:ascii="宋体" w:hAnsi="宋体"/>
      <w:sz w:val="24"/>
      <w:szCs w:val="24"/>
    </w:rPr>
  </w:style>
  <w:style w:type="character" w:styleId="1665" w:customStyle="1">
    <w:name w:val="标题 1 Char"/>
    <w:qFormat/>
    <w:rPr>
      <w:rFonts w:ascii="宋体"/>
      <w:b/>
      <w:sz w:val="32"/>
    </w:rPr>
  </w:style>
  <w:style w:type="character" w:styleId="1666" w:customStyle="1">
    <w:name w:val="正文缩进 Char1"/>
    <w:uiPriority w:val="99"/>
    <w:qFormat/>
    <w:rPr>
      <w:rFonts w:ascii="宋体" w:eastAsia="宋体"/>
      <w:sz w:val="24"/>
      <w:szCs w:val="24"/>
      <w:lang w:val="en-US" w:eastAsia="zh-CN" w:bidi="ar-SA"/>
    </w:rPr>
  </w:style>
  <w:style w:type="character" w:styleId="1667" w:customStyle="1">
    <w:name w:val="标题 3 Char1"/>
    <w:qFormat/>
    <w:rPr>
      <w:rFonts w:ascii="宋体" w:eastAsia="宋体"/>
      <w:b/>
      <w:sz w:val="24"/>
      <w:u w:val="single"/>
      <w:lang w:val="en-US" w:eastAsia="zh-CN" w:bidi="ar-SA"/>
    </w:rPr>
  </w:style>
  <w:style w:type="character" w:styleId="1668" w:customStyle="1">
    <w:name w:val="标题 4 Char"/>
    <w:qFormat/>
    <w:rPr>
      <w:rFonts w:ascii="Arial" w:hAnsi="Arial" w:eastAsia="黑体"/>
      <w:b/>
      <w:sz w:val="28"/>
    </w:rPr>
  </w:style>
  <w:style w:type="character" w:styleId="1669" w:customStyle="1">
    <w:name w:val="标题 5 Char"/>
    <w:qFormat/>
    <w:rPr>
      <w:b/>
      <w:sz w:val="28"/>
    </w:rPr>
  </w:style>
  <w:style w:type="character" w:styleId="1670" w:customStyle="1">
    <w:name w:val="标题 6 Char"/>
    <w:qFormat/>
    <w:rPr>
      <w:rFonts w:ascii="Arial" w:hAnsi="Arial" w:eastAsia="黑体"/>
      <w:b/>
      <w:sz w:val="24"/>
    </w:rPr>
  </w:style>
  <w:style w:type="character" w:styleId="1671" w:customStyle="1">
    <w:name w:val="标题 7 Char"/>
    <w:qFormat/>
    <w:rPr>
      <w:b/>
      <w:sz w:val="24"/>
    </w:rPr>
  </w:style>
  <w:style w:type="character" w:styleId="1672" w:customStyle="1">
    <w:name w:val="标题 8 Char"/>
    <w:qFormat/>
    <w:rPr>
      <w:rFonts w:ascii="Arial" w:hAnsi="Arial" w:eastAsia="黑体"/>
      <w:sz w:val="24"/>
    </w:rPr>
  </w:style>
  <w:style w:type="character" w:styleId="1673" w:customStyle="1">
    <w:name w:val="标题 9 Char"/>
    <w:qFormat/>
    <w:rPr>
      <w:rFonts w:ascii="Arial" w:hAnsi="Arial" w:eastAsia="黑体"/>
      <w:sz w:val="21"/>
    </w:rPr>
  </w:style>
  <w:style w:type="paragraph" w:styleId="1674" w:customStyle="1">
    <w:name w:val="_Style 546"/>
    <w:link w:val="1675"/>
    <w:qFormat/>
    <w:rPr>
      <w:sz w:val="24"/>
      <w:szCs w:val="24"/>
    </w:rPr>
  </w:style>
  <w:style w:type="character" w:styleId="1675" w:customStyle="1">
    <w:name w:val="正文首行缩进 2 Char"/>
    <w:link w:val="1674"/>
    <w:qFormat/>
    <w:rPr>
      <w:sz w:val="24"/>
      <w:szCs w:val="24"/>
    </w:rPr>
  </w:style>
  <w:style w:type="character" w:styleId="1676" w:customStyle="1">
    <w:name w:val="文档结构图 Char"/>
    <w:qFormat/>
    <w:rPr>
      <w:sz w:val="21"/>
      <w:szCs w:val="24"/>
      <w:shd w:val="clear" w:color="auto" w:fill="000080"/>
    </w:rPr>
  </w:style>
  <w:style w:type="character" w:styleId="1677" w:customStyle="1">
    <w:name w:val="批注文字 Char1"/>
    <w:qFormat/>
    <w:rPr>
      <w:sz w:val="21"/>
      <w:szCs w:val="24"/>
    </w:rPr>
  </w:style>
  <w:style w:type="character" w:styleId="1678" w:customStyle="1">
    <w:name w:val="正文文本 3 Char"/>
    <w:qFormat/>
    <w:rPr>
      <w:sz w:val="16"/>
      <w:szCs w:val="16"/>
    </w:rPr>
  </w:style>
  <w:style w:type="character" w:styleId="1679" w:customStyle="1">
    <w:name w:val="正文文本缩进 Char2"/>
    <w:qFormat/>
    <w:rPr>
      <w:rFonts w:eastAsia="宋体"/>
      <w:sz w:val="24"/>
      <w:szCs w:val="24"/>
      <w:lang w:val="en-US" w:eastAsia="zh-CN" w:bidi="ar-SA"/>
    </w:rPr>
  </w:style>
  <w:style w:type="character" w:styleId="1680" w:customStyle="1">
    <w:name w:val="纯文本 Char"/>
    <w:qFormat/>
    <w:rPr>
      <w:rFonts w:hint="eastAsia" w:ascii="宋体" w:hAnsi="Courier New" w:eastAsia="宋体" w:cs="宋体"/>
      <w:sz w:val="21"/>
    </w:rPr>
  </w:style>
  <w:style w:type="character" w:styleId="1681" w:customStyle="1">
    <w:name w:val="日期 Char"/>
    <w:qFormat/>
    <w:rPr>
      <w:rFonts w:ascii="仿宋_GB2312" w:hAnsi="宋体" w:eastAsia="仿宋_GB2312"/>
      <w:color w:val="000000"/>
      <w:sz w:val="24"/>
      <w:szCs w:val="24"/>
    </w:rPr>
  </w:style>
  <w:style w:type="character" w:styleId="1682" w:customStyle="1">
    <w:name w:val="正文文本缩进 2 Char"/>
    <w:qFormat/>
    <w:rPr>
      <w:rFonts w:ascii="仿宋_GB2312" w:eastAsia="仿宋_GB2312"/>
      <w:sz w:val="24"/>
      <w:szCs w:val="24"/>
    </w:rPr>
  </w:style>
  <w:style w:type="character" w:styleId="1683" w:customStyle="1">
    <w:name w:val="批注框文本 Char"/>
    <w:uiPriority w:val="99"/>
    <w:qFormat/>
    <w:rPr>
      <w:sz w:val="18"/>
      <w:szCs w:val="18"/>
    </w:rPr>
  </w:style>
  <w:style w:type="character" w:styleId="1684" w:customStyle="1">
    <w:name w:val="页脚 Char1"/>
    <w:uiPriority w:val="99"/>
    <w:qFormat/>
    <w:rPr>
      <w:rFonts w:ascii="宋体" w:eastAsia="宋体"/>
      <w:sz w:val="18"/>
      <w:lang w:val="en-US" w:eastAsia="zh-CN" w:bidi="ar-SA"/>
    </w:rPr>
  </w:style>
  <w:style w:type="character" w:styleId="1685" w:customStyle="1">
    <w:name w:val="页眉 Char1"/>
    <w:qFormat/>
    <w:rPr>
      <w:rFonts w:eastAsia="宋体"/>
      <w:sz w:val="18"/>
      <w:szCs w:val="18"/>
      <w:lang w:val="en-US" w:eastAsia="zh-CN" w:bidi="ar-SA"/>
    </w:rPr>
  </w:style>
  <w:style w:type="character" w:styleId="1686" w:customStyle="1">
    <w:name w:val="正文文本缩进 3 Char"/>
    <w:qFormat/>
    <w:rPr>
      <w:rFonts w:ascii="宋体"/>
      <w:sz w:val="24"/>
    </w:rPr>
  </w:style>
  <w:style w:type="character" w:styleId="1687" w:customStyle="1">
    <w:name w:val="HTML 预设格式 Char"/>
    <w:qFormat/>
    <w:rPr>
      <w:rFonts w:ascii="宋体" w:hAnsi="宋体" w:cs="宋体"/>
      <w:sz w:val="24"/>
      <w:szCs w:val="24"/>
    </w:rPr>
  </w:style>
  <w:style w:type="character" w:styleId="1688" w:customStyle="1">
    <w:name w:val="标题 Char1"/>
    <w:qFormat/>
    <w:rPr>
      <w:b/>
      <w:sz w:val="32"/>
    </w:rPr>
  </w:style>
  <w:style w:type="character" w:styleId="1689" w:customStyle="1">
    <w:name w:val="批注主题 Char"/>
    <w:uiPriority w:val="99"/>
    <w:qFormat/>
    <w:rPr>
      <w:rFonts w:ascii="Times New Roman" w:hAnsi="Times New Roman" w:eastAsia="宋体" w:cs="Times New Roman"/>
      <w:b/>
      <w:bCs/>
      <w:sz w:val="21"/>
      <w:szCs w:val="24"/>
      <w:lang w:val="en-US" w:eastAsia="zh-CN" w:bidi="ar-SA"/>
    </w:rPr>
  </w:style>
  <w:style w:type="paragraph" w:styleId="1690" w:customStyle="1">
    <w:name w:val="_Style 459"/>
    <w:basedOn w:val="980"/>
    <w:next w:val="1005"/>
    <w:uiPriority w:val="1"/>
    <w:qFormat/>
    <w:pPr>
      <w:ind w:firstLine="420"/>
    </w:pPr>
    <w:rPr>
      <w:rFonts w:ascii="Calibri" w:hAnsi="Calibri"/>
      <w:szCs w:val="22"/>
    </w:rPr>
  </w:style>
  <w:style w:type="paragraph" w:styleId="1691" w:customStyle="1">
    <w:name w:val="ÕýÎÄ"/>
    <w:qFormat/>
    <w:pPr>
      <w:jc w:val="both"/>
      <w:spacing w:line="357" w:lineRule="atLeast"/>
      <w:widowControl w:val="off"/>
    </w:pPr>
    <w:rPr>
      <w:color w:val="000000"/>
      <w:sz w:val="21"/>
    </w:rPr>
  </w:style>
  <w:style w:type="character" w:styleId="1692" w:customStyle="1">
    <w:name w:val="Default Char"/>
    <w:link w:val="1323"/>
    <w:qFormat/>
    <w:rPr>
      <w:rFonts w:ascii="Symbol" w:hAnsi="Symbol" w:cs="Symbol"/>
      <w:color w:val="000000"/>
      <w:sz w:val="24"/>
      <w:szCs w:val="24"/>
    </w:rPr>
  </w:style>
  <w:style w:type="paragraph" w:styleId="1693" w:customStyle="1">
    <w:name w:val="p"/>
    <w:basedOn w:val="980"/>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hyperlink" Target="mailto:394676860@qq.com" TargetMode="External"/><Relationship Id="rId25" Type="http://schemas.openxmlformats.org/officeDocument/2006/relationships/hyperlink" Target="http://gks.mof.gov.cn/ztztz/zhengfucaigouguanli/201802/t20180201_2804589.htm" TargetMode="External"/><Relationship Id="rId2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时珍</cp:lastModifiedBy>
  <cp:revision>484</cp:revision>
  <dcterms:created xsi:type="dcterms:W3CDTF">2024-12-25T12:41:00Z</dcterms:created>
  <dcterms:modified xsi:type="dcterms:W3CDTF">2026-01-04T06:34:33Z</dcterms:modified>
  <cp:version>1048576</cp:version>
</cp:coreProperties>
</file>